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26B1">
      <w:pPr>
        <w:numPr>
          <w:ilvl w:val="0"/>
          <w:numId w:val="1"/>
        </w:numPr>
        <w:spacing w:line="360" w:lineRule="auto"/>
        <w:jc w:val="center"/>
        <w:outlineLvl w:val="0"/>
        <w:rPr>
          <w:rFonts w:ascii="宋体" w:hAnsi="宋体" w:cs="宋体"/>
          <w:b/>
          <w:sz w:val="32"/>
          <w:szCs w:val="32"/>
        </w:rPr>
      </w:pPr>
      <w:bookmarkStart w:id="0" w:name="_Toc32481"/>
      <w:r>
        <w:rPr>
          <w:rFonts w:hint="eastAsia" w:ascii="宋体" w:hAnsi="宋体" w:cs="宋体"/>
          <w:b/>
          <w:sz w:val="32"/>
          <w:szCs w:val="32"/>
        </w:rPr>
        <w:t>采购项目要求</w:t>
      </w:r>
      <w:bookmarkEnd w:id="0"/>
    </w:p>
    <w:p w14:paraId="684B0DB9">
      <w:pPr>
        <w:pStyle w:val="2"/>
        <w:rPr>
          <w:rFonts w:ascii="宋体" w:hAnsi="宋体" w:cs="宋体"/>
        </w:rPr>
      </w:pPr>
    </w:p>
    <w:p w14:paraId="6D474128">
      <w:pPr>
        <w:spacing w:line="560" w:lineRule="exact"/>
        <w:rPr>
          <w:rFonts w:ascii="宋体" w:hAnsi="宋体" w:cs="宋体"/>
          <w:b/>
          <w:sz w:val="28"/>
          <w:szCs w:val="28"/>
        </w:rPr>
      </w:pPr>
      <w:r>
        <w:rPr>
          <w:rFonts w:hint="eastAsia" w:ascii="宋体" w:hAnsi="宋体" w:cs="宋体"/>
          <w:b/>
          <w:sz w:val="28"/>
          <w:szCs w:val="28"/>
        </w:rPr>
        <w:t>一、采购项目简要说明</w:t>
      </w:r>
    </w:p>
    <w:p w14:paraId="64794B7F">
      <w:pPr>
        <w:spacing w:line="360" w:lineRule="auto"/>
        <w:ind w:firstLine="480" w:firstLineChars="200"/>
        <w:jc w:val="left"/>
        <w:outlineLvl w:val="1"/>
        <w:rPr>
          <w:rFonts w:ascii="宋体" w:hAnsi="宋体" w:cs="宋体"/>
          <w:sz w:val="24"/>
          <w:szCs w:val="24"/>
        </w:rPr>
      </w:pPr>
      <w:r>
        <w:rPr>
          <w:rFonts w:hint="eastAsia" w:ascii="宋体" w:hAnsi="宋体" w:cs="宋体"/>
          <w:sz w:val="24"/>
          <w:szCs w:val="24"/>
        </w:rPr>
        <w:t>1．采购人：如东县中医院。</w:t>
      </w:r>
    </w:p>
    <w:p w14:paraId="3BE26F21">
      <w:pPr>
        <w:spacing w:line="360" w:lineRule="auto"/>
        <w:jc w:val="left"/>
        <w:outlineLvl w:val="1"/>
        <w:rPr>
          <w:rFonts w:ascii="宋体" w:hAnsi="宋体" w:cs="宋体"/>
          <w:sz w:val="24"/>
          <w:szCs w:val="24"/>
        </w:rPr>
      </w:pPr>
      <w:r>
        <w:rPr>
          <w:rFonts w:hint="eastAsia" w:ascii="宋体" w:hAnsi="宋体" w:cs="宋体"/>
          <w:sz w:val="24"/>
          <w:szCs w:val="24"/>
        </w:rPr>
        <w:t>　　2．项目名称：</w:t>
      </w:r>
      <w:r>
        <w:rPr>
          <w:rFonts w:hint="eastAsia" w:ascii="宋体" w:hAnsi="宋体" w:cs="宋体"/>
          <w:sz w:val="24"/>
          <w:szCs w:val="24"/>
          <w:lang w:eastAsia="zh-CN"/>
        </w:rPr>
        <w:t>手麻系统升级</w:t>
      </w:r>
      <w:r>
        <w:rPr>
          <w:rFonts w:hint="eastAsia" w:ascii="宋体" w:hAnsi="宋体" w:cs="宋体"/>
          <w:sz w:val="24"/>
          <w:szCs w:val="24"/>
        </w:rPr>
        <w:t>。</w:t>
      </w:r>
    </w:p>
    <w:p w14:paraId="794EC46D">
      <w:pPr>
        <w:spacing w:line="360" w:lineRule="auto"/>
        <w:ind w:firstLine="480"/>
        <w:jc w:val="left"/>
        <w:outlineLvl w:val="1"/>
        <w:rPr>
          <w:rFonts w:hint="eastAsia" w:ascii="宋体" w:hAnsi="宋体" w:cs="宋体"/>
          <w:b/>
          <w:bCs/>
          <w:sz w:val="24"/>
          <w:szCs w:val="24"/>
        </w:rPr>
      </w:pPr>
      <w:r>
        <w:rPr>
          <w:rFonts w:hint="eastAsia" w:ascii="宋体" w:hAnsi="宋体" w:cs="宋体"/>
          <w:b/>
          <w:bCs/>
          <w:sz w:val="24"/>
          <w:szCs w:val="24"/>
        </w:rPr>
        <w:t>3．采购预算：</w:t>
      </w:r>
      <w:r>
        <w:rPr>
          <w:rFonts w:hint="eastAsia" w:ascii="宋体" w:hAnsi="宋体" w:cs="宋体"/>
          <w:b/>
          <w:bCs/>
          <w:sz w:val="24"/>
          <w:szCs w:val="24"/>
          <w:lang w:eastAsia="zh-CN"/>
        </w:rPr>
        <w:t>21万元</w:t>
      </w:r>
      <w:r>
        <w:rPr>
          <w:rFonts w:hint="eastAsia" w:ascii="宋体" w:hAnsi="宋体" w:cs="宋体"/>
          <w:b/>
          <w:bCs/>
          <w:sz w:val="24"/>
          <w:szCs w:val="24"/>
        </w:rPr>
        <w:t>。</w:t>
      </w:r>
    </w:p>
    <w:p w14:paraId="72C86FA6">
      <w:pPr>
        <w:pStyle w:val="2"/>
        <w:ind w:firstLine="480"/>
      </w:pPr>
      <w:r>
        <w:rPr>
          <w:rFonts w:hint="eastAsia" w:ascii="宋体" w:hAnsi="宋体" w:cs="宋体"/>
          <w:bCs/>
          <w:sz w:val="24"/>
        </w:rPr>
        <w:t>4</w:t>
      </w:r>
      <w:r>
        <w:rPr>
          <w:rFonts w:hint="eastAsia" w:ascii="宋体" w:hAnsi="宋体" w:cs="宋体"/>
          <w:b/>
          <w:bCs/>
          <w:sz w:val="24"/>
        </w:rPr>
        <w:t>．</w:t>
      </w:r>
      <w:r>
        <w:rPr>
          <w:rFonts w:hint="eastAsia" w:ascii="宋体" w:hAnsi="宋体" w:cs="宋体"/>
          <w:bCs/>
          <w:sz w:val="24"/>
        </w:rPr>
        <w:t>投标文件必须提供“正本”一套、“副本”三套，</w:t>
      </w:r>
      <w:r>
        <w:rPr>
          <w:rFonts w:hint="eastAsia" w:ascii="宋体" w:hAnsi="宋体" w:cs="宋体"/>
          <w:sz w:val="24"/>
        </w:rPr>
        <w:t>用档案袋密封，封面注明采购项目名称、投标人全称、及“正本、副本”字样。</w:t>
      </w:r>
    </w:p>
    <w:p w14:paraId="5E3F7670">
      <w:pPr>
        <w:pStyle w:val="2"/>
        <w:spacing w:line="560" w:lineRule="exact"/>
        <w:rPr>
          <w:rFonts w:ascii="宋体" w:hAnsi="宋体" w:cs="宋体"/>
          <w:b/>
          <w:bCs/>
          <w:szCs w:val="28"/>
        </w:rPr>
      </w:pPr>
      <w:r>
        <w:rPr>
          <w:rFonts w:hint="eastAsia" w:ascii="宋体" w:hAnsi="宋体" w:cs="宋体"/>
          <w:b/>
          <w:bCs/>
          <w:szCs w:val="28"/>
        </w:rPr>
        <w:t>二、本次采购主要内容：</w:t>
      </w:r>
    </w:p>
    <w:tbl>
      <w:tblPr>
        <w:tblStyle w:val="44"/>
        <w:tblW w:w="10118" w:type="dxa"/>
        <w:jc w:val="center"/>
        <w:tblLayout w:type="autofit"/>
        <w:tblCellMar>
          <w:top w:w="0" w:type="dxa"/>
          <w:left w:w="0" w:type="dxa"/>
          <w:bottom w:w="0" w:type="dxa"/>
          <w:right w:w="0" w:type="dxa"/>
        </w:tblCellMar>
      </w:tblPr>
      <w:tblGrid>
        <w:gridCol w:w="1053"/>
        <w:gridCol w:w="2610"/>
        <w:gridCol w:w="1200"/>
        <w:gridCol w:w="900"/>
        <w:gridCol w:w="703"/>
        <w:gridCol w:w="1127"/>
        <w:gridCol w:w="2525"/>
      </w:tblGrid>
      <w:tr w14:paraId="5EE5506E">
        <w:tblPrEx>
          <w:tblCellMar>
            <w:top w:w="0" w:type="dxa"/>
            <w:left w:w="0" w:type="dxa"/>
            <w:bottom w:w="0" w:type="dxa"/>
            <w:right w:w="0" w:type="dxa"/>
          </w:tblCellMar>
        </w:tblPrEx>
        <w:trPr>
          <w:trHeight w:val="274" w:hRule="atLeast"/>
          <w:jc w:val="center"/>
        </w:trPr>
        <w:tc>
          <w:tcPr>
            <w:tcW w:w="10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4E1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序号</w:t>
            </w:r>
          </w:p>
        </w:tc>
        <w:tc>
          <w:tcPr>
            <w:tcW w:w="261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14:paraId="582BFD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项目名称</w:t>
            </w:r>
          </w:p>
        </w:tc>
        <w:tc>
          <w:tcPr>
            <w:tcW w:w="1200" w:type="dxa"/>
            <w:tcBorders>
              <w:top w:val="single" w:color="auto" w:sz="8" w:space="0"/>
              <w:left w:val="nil"/>
              <w:bottom w:val="single" w:color="auto" w:sz="4" w:space="0"/>
              <w:right w:val="single" w:color="auto" w:sz="4" w:space="0"/>
            </w:tcBorders>
            <w:vAlign w:val="center"/>
          </w:tcPr>
          <w:p w14:paraId="7D80FC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单位</w:t>
            </w:r>
          </w:p>
        </w:tc>
        <w:tc>
          <w:tcPr>
            <w:tcW w:w="900" w:type="dxa"/>
            <w:tcBorders>
              <w:top w:val="single" w:color="auto" w:sz="8" w:space="0"/>
              <w:left w:val="nil"/>
              <w:bottom w:val="single" w:color="auto" w:sz="4" w:space="0"/>
              <w:right w:val="single" w:color="auto" w:sz="4" w:space="0"/>
            </w:tcBorders>
            <w:vAlign w:val="center"/>
          </w:tcPr>
          <w:p w14:paraId="65715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数量</w:t>
            </w:r>
          </w:p>
        </w:tc>
        <w:tc>
          <w:tcPr>
            <w:tcW w:w="703" w:type="dxa"/>
            <w:tcBorders>
              <w:top w:val="single" w:color="auto" w:sz="8" w:space="0"/>
              <w:left w:val="nil"/>
              <w:bottom w:val="single" w:color="auto" w:sz="4" w:space="0"/>
              <w:right w:val="single" w:color="auto" w:sz="4" w:space="0"/>
            </w:tcBorders>
            <w:vAlign w:val="center"/>
          </w:tcPr>
          <w:p w14:paraId="4679F7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hint="eastAsia" w:ascii="宋体" w:hAnsi="宋体" w:cs="宋体"/>
                <w:szCs w:val="21"/>
              </w:rPr>
              <w:t>产地</w:t>
            </w:r>
          </w:p>
        </w:tc>
        <w:tc>
          <w:tcPr>
            <w:tcW w:w="1127" w:type="dxa"/>
            <w:tcBorders>
              <w:top w:val="single" w:color="auto" w:sz="8" w:space="0"/>
              <w:left w:val="single" w:color="auto" w:sz="4" w:space="0"/>
              <w:bottom w:val="single" w:color="auto" w:sz="4" w:space="0"/>
              <w:right w:val="single" w:color="auto" w:sz="4" w:space="0"/>
            </w:tcBorders>
            <w:vAlign w:val="center"/>
          </w:tcPr>
          <w:p w14:paraId="13E1F9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原厂保修期</w:t>
            </w:r>
          </w:p>
        </w:tc>
        <w:tc>
          <w:tcPr>
            <w:tcW w:w="2525" w:type="dxa"/>
            <w:tcBorders>
              <w:top w:val="single" w:color="auto" w:sz="8" w:space="0"/>
              <w:left w:val="single" w:color="auto" w:sz="4" w:space="0"/>
              <w:bottom w:val="single" w:color="auto" w:sz="4" w:space="0"/>
              <w:right w:val="single" w:color="auto" w:sz="4" w:space="0"/>
            </w:tcBorders>
            <w:vAlign w:val="center"/>
          </w:tcPr>
          <w:p w14:paraId="000B970E">
            <w:pPr>
              <w:jc w:val="left"/>
              <w:rPr>
                <w:rFonts w:ascii="宋体" w:hAnsi="宋体" w:cs="宋体"/>
                <w:color w:val="000000"/>
                <w:sz w:val="24"/>
                <w:szCs w:val="24"/>
              </w:rPr>
            </w:pPr>
            <w:r>
              <w:rPr>
                <w:rFonts w:hint="eastAsia" w:ascii="宋体" w:hAnsi="宋体" w:cs="宋体"/>
                <w:color w:val="000000"/>
                <w:sz w:val="24"/>
                <w:szCs w:val="24"/>
              </w:rPr>
              <w:t>交货时间地点</w:t>
            </w:r>
          </w:p>
        </w:tc>
      </w:tr>
      <w:tr w14:paraId="165204DE">
        <w:tblPrEx>
          <w:tblCellMar>
            <w:top w:w="0" w:type="dxa"/>
            <w:left w:w="0" w:type="dxa"/>
            <w:bottom w:w="0" w:type="dxa"/>
            <w:right w:w="0" w:type="dxa"/>
          </w:tblCellMar>
        </w:tblPrEx>
        <w:trPr>
          <w:trHeight w:val="750" w:hRule="atLeast"/>
          <w:jc w:val="center"/>
        </w:trPr>
        <w:tc>
          <w:tcPr>
            <w:tcW w:w="105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61925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w:t>
            </w:r>
          </w:p>
        </w:tc>
        <w:tc>
          <w:tcPr>
            <w:tcW w:w="2610" w:type="dxa"/>
            <w:tcBorders>
              <w:top w:val="nil"/>
              <w:left w:val="nil"/>
              <w:bottom w:val="single" w:color="auto" w:sz="4" w:space="0"/>
              <w:right w:val="single" w:color="auto" w:sz="4" w:space="0"/>
            </w:tcBorders>
            <w:tcMar>
              <w:top w:w="0" w:type="dxa"/>
              <w:left w:w="108" w:type="dxa"/>
              <w:bottom w:w="0" w:type="dxa"/>
              <w:right w:w="108" w:type="dxa"/>
            </w:tcMar>
            <w:vAlign w:val="center"/>
          </w:tcPr>
          <w:p w14:paraId="020357F8">
            <w:pPr>
              <w:spacing w:line="500" w:lineRule="exact"/>
              <w:jc w:val="center"/>
              <w:rPr>
                <w:rFonts w:hint="eastAsia" w:ascii="宋体" w:hAnsi="宋体" w:eastAsia="宋体" w:cs="宋体"/>
                <w:color w:val="000000"/>
                <w:szCs w:val="21"/>
                <w:lang w:eastAsia="zh-CN"/>
              </w:rPr>
            </w:pPr>
            <w:r>
              <w:rPr>
                <w:rFonts w:hint="eastAsia" w:ascii="宋体" w:hAnsi="宋体" w:cs="宋体"/>
                <w:sz w:val="24"/>
                <w:szCs w:val="24"/>
                <w:lang w:eastAsia="zh-CN"/>
              </w:rPr>
              <w:t>手麻系统升级</w:t>
            </w:r>
          </w:p>
        </w:tc>
        <w:tc>
          <w:tcPr>
            <w:tcW w:w="1200" w:type="dxa"/>
            <w:tcBorders>
              <w:top w:val="nil"/>
              <w:left w:val="nil"/>
              <w:bottom w:val="single" w:color="auto" w:sz="4" w:space="0"/>
              <w:right w:val="single" w:color="auto" w:sz="4" w:space="0"/>
            </w:tcBorders>
            <w:vAlign w:val="center"/>
          </w:tcPr>
          <w:p w14:paraId="539C3E96">
            <w:pPr>
              <w:spacing w:line="500" w:lineRule="exact"/>
              <w:jc w:val="center"/>
              <w:rPr>
                <w:rFonts w:ascii="宋体" w:hAnsi="宋体" w:cs="宋体"/>
                <w:color w:val="000000"/>
                <w:szCs w:val="21"/>
              </w:rPr>
            </w:pPr>
            <w:r>
              <w:rPr>
                <w:rFonts w:hint="eastAsia" w:ascii="宋体" w:hAnsi="宋体" w:cs="宋体"/>
                <w:color w:val="000000"/>
                <w:szCs w:val="21"/>
              </w:rPr>
              <w:t>套</w:t>
            </w:r>
          </w:p>
        </w:tc>
        <w:tc>
          <w:tcPr>
            <w:tcW w:w="900" w:type="dxa"/>
            <w:tcBorders>
              <w:top w:val="nil"/>
              <w:left w:val="nil"/>
              <w:bottom w:val="single" w:color="auto" w:sz="4" w:space="0"/>
              <w:right w:val="single" w:color="auto" w:sz="4" w:space="0"/>
            </w:tcBorders>
            <w:vAlign w:val="center"/>
          </w:tcPr>
          <w:p w14:paraId="1A6B00C7">
            <w:pPr>
              <w:spacing w:line="500" w:lineRule="exact"/>
              <w:jc w:val="center"/>
              <w:rPr>
                <w:rFonts w:ascii="宋体" w:hAnsi="宋体" w:cs="宋体"/>
                <w:color w:val="000000"/>
                <w:szCs w:val="21"/>
              </w:rPr>
            </w:pPr>
            <w:r>
              <w:rPr>
                <w:rFonts w:hint="eastAsia" w:ascii="宋体" w:hAnsi="宋体" w:cs="宋体"/>
                <w:color w:val="000000"/>
                <w:szCs w:val="21"/>
              </w:rPr>
              <w:t>1</w:t>
            </w:r>
          </w:p>
        </w:tc>
        <w:tc>
          <w:tcPr>
            <w:tcW w:w="703" w:type="dxa"/>
            <w:tcBorders>
              <w:top w:val="nil"/>
              <w:left w:val="nil"/>
              <w:bottom w:val="single" w:color="auto" w:sz="4" w:space="0"/>
              <w:right w:val="single" w:color="auto" w:sz="4" w:space="0"/>
            </w:tcBorders>
            <w:vAlign w:val="center"/>
          </w:tcPr>
          <w:p w14:paraId="6C6B0191">
            <w:pPr>
              <w:spacing w:line="500" w:lineRule="exact"/>
              <w:jc w:val="center"/>
              <w:rPr>
                <w:rFonts w:ascii="宋体" w:hAnsi="宋体" w:cs="宋体"/>
                <w:szCs w:val="21"/>
              </w:rPr>
            </w:pPr>
            <w:r>
              <w:rPr>
                <w:rFonts w:hint="eastAsia" w:ascii="宋体" w:hAnsi="宋体" w:cs="宋体"/>
                <w:szCs w:val="21"/>
              </w:rPr>
              <w:t>国产</w:t>
            </w:r>
          </w:p>
        </w:tc>
        <w:tc>
          <w:tcPr>
            <w:tcW w:w="1127" w:type="dxa"/>
            <w:tcBorders>
              <w:top w:val="nil"/>
              <w:left w:val="single" w:color="auto" w:sz="4" w:space="0"/>
              <w:bottom w:val="single" w:color="auto" w:sz="4" w:space="0"/>
              <w:right w:val="single" w:color="auto" w:sz="4" w:space="0"/>
            </w:tcBorders>
            <w:vAlign w:val="center"/>
          </w:tcPr>
          <w:p w14:paraId="1FDA3C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1年</w:t>
            </w:r>
          </w:p>
        </w:tc>
        <w:tc>
          <w:tcPr>
            <w:tcW w:w="2525" w:type="dxa"/>
            <w:tcBorders>
              <w:top w:val="nil"/>
              <w:left w:val="single" w:color="auto" w:sz="4" w:space="0"/>
              <w:bottom w:val="single" w:color="auto" w:sz="4" w:space="0"/>
              <w:right w:val="single" w:color="auto" w:sz="4" w:space="0"/>
            </w:tcBorders>
            <w:vAlign w:val="center"/>
          </w:tcPr>
          <w:p w14:paraId="3FFAEB62">
            <w:pPr>
              <w:jc w:val="left"/>
              <w:rPr>
                <w:rFonts w:ascii="宋体" w:hAnsi="宋体" w:cs="宋体"/>
                <w:color w:val="000000"/>
                <w:sz w:val="24"/>
                <w:szCs w:val="24"/>
              </w:rPr>
            </w:pPr>
            <w:r>
              <w:rPr>
                <w:rFonts w:hint="eastAsia" w:ascii="宋体" w:hAnsi="宋体" w:cs="宋体"/>
                <w:color w:val="000000"/>
                <w:sz w:val="24"/>
                <w:szCs w:val="24"/>
              </w:rPr>
              <w:t>如东县中医院指定地点</w:t>
            </w:r>
          </w:p>
        </w:tc>
      </w:tr>
    </w:tbl>
    <w:p w14:paraId="121E8FD1">
      <w:pPr>
        <w:pStyle w:val="2"/>
        <w:numPr>
          <w:ilvl w:val="0"/>
          <w:numId w:val="2"/>
        </w:numPr>
        <w:spacing w:line="360" w:lineRule="auto"/>
        <w:rPr>
          <w:rFonts w:ascii="宋体" w:hAnsi="宋体" w:cs="宋体"/>
          <w:b/>
          <w:bCs/>
          <w:szCs w:val="28"/>
        </w:rPr>
      </w:pPr>
      <w:r>
        <w:rPr>
          <w:rFonts w:hint="eastAsia" w:ascii="宋体" w:hAnsi="宋体" w:cs="宋体"/>
          <w:b/>
          <w:bCs/>
          <w:color w:val="000000"/>
          <w:szCs w:val="28"/>
        </w:rPr>
        <w:t>技术参数要求：</w:t>
      </w:r>
      <w:bookmarkStart w:id="1" w:name="_Toc735"/>
    </w:p>
    <w:p w14:paraId="49654109">
      <w:pPr>
        <w:spacing w:line="360" w:lineRule="auto"/>
        <w:jc w:val="left"/>
        <w:rPr>
          <w:rFonts w:hint="eastAsia" w:ascii="宋体" w:hAnsi="宋体" w:cs="宋体"/>
          <w:b/>
          <w:sz w:val="24"/>
          <w:szCs w:val="24"/>
        </w:rPr>
      </w:pPr>
      <w:bookmarkStart w:id="2" w:name="_Toc180058379"/>
      <w:r>
        <w:rPr>
          <w:rFonts w:hint="eastAsia" w:ascii="宋体" w:hAnsi="宋体" w:cs="宋体"/>
          <w:b/>
          <w:sz w:val="24"/>
          <w:szCs w:val="24"/>
        </w:rPr>
        <w:t>付款方式：</w:t>
      </w:r>
      <w:r>
        <w:rPr>
          <w:rFonts w:hint="eastAsia" w:ascii="宋体" w:hAnsi="宋体" w:cs="宋体"/>
          <w:sz w:val="24"/>
          <w:szCs w:val="24"/>
        </w:rPr>
        <w:t>现场谈判</w:t>
      </w:r>
      <w:r>
        <w:rPr>
          <w:rFonts w:hint="eastAsia" w:ascii="宋体" w:hAnsi="宋体" w:cs="宋体"/>
          <w:b/>
          <w:sz w:val="24"/>
          <w:szCs w:val="24"/>
        </w:rPr>
        <w:t xml:space="preserve"> </w:t>
      </w:r>
      <w:bookmarkStart w:id="6" w:name="_GoBack"/>
      <w:bookmarkEnd w:id="6"/>
    </w:p>
    <w:p w14:paraId="580E731D">
      <w:pPr>
        <w:spacing w:line="360" w:lineRule="auto"/>
        <w:jc w:val="left"/>
        <w:rPr>
          <w:rFonts w:hint="eastAsia" w:ascii="宋体" w:hAnsi="宋体" w:eastAsia="宋体" w:cs="宋体"/>
          <w:b/>
          <w:sz w:val="24"/>
          <w:szCs w:val="24"/>
          <w:lang w:val="en-US" w:eastAsia="zh-CN"/>
        </w:rPr>
      </w:pPr>
      <w:r>
        <w:rPr>
          <w:rFonts w:hint="eastAsia" w:ascii="宋体" w:hAnsi="宋体" w:cs="宋体"/>
          <w:b/>
          <w:sz w:val="24"/>
          <w:szCs w:val="24"/>
        </w:rPr>
        <w:t>总</w:t>
      </w:r>
      <w:r>
        <w:rPr>
          <w:rFonts w:ascii="宋体" w:hAnsi="宋体" w:cs="宋体"/>
          <w:b/>
          <w:sz w:val="24"/>
          <w:szCs w:val="24"/>
        </w:rPr>
        <w:t>体</w:t>
      </w:r>
      <w:r>
        <w:rPr>
          <w:rFonts w:hint="eastAsia" w:ascii="宋体" w:hAnsi="宋体" w:cs="宋体"/>
          <w:b/>
          <w:sz w:val="24"/>
          <w:szCs w:val="24"/>
        </w:rPr>
        <w:t>要求</w:t>
      </w:r>
      <w:r>
        <w:rPr>
          <w:rFonts w:hint="eastAsia" w:ascii="宋体" w:hAnsi="宋体" w:cs="宋体"/>
          <w:b/>
          <w:sz w:val="24"/>
          <w:szCs w:val="24"/>
          <w:lang w:val="en-US" w:eastAsia="zh-CN"/>
        </w:rPr>
        <w:t>:</w:t>
      </w:r>
    </w:p>
    <w:p w14:paraId="71CE267E">
      <w:pPr>
        <w:spacing w:line="360" w:lineRule="auto"/>
        <w:ind w:firstLine="480" w:firstLineChars="200"/>
        <w:jc w:val="left"/>
        <w:rPr>
          <w:rFonts w:ascii="宋体" w:hAnsi="宋体" w:cs="宋体"/>
          <w:sz w:val="24"/>
          <w:szCs w:val="24"/>
        </w:rPr>
      </w:pPr>
      <w:r>
        <w:rPr>
          <w:rFonts w:hint="eastAsia" w:ascii="宋体" w:hAnsi="宋体" w:cs="宋体"/>
          <w:sz w:val="24"/>
          <w:szCs w:val="24"/>
        </w:rPr>
        <w:t>1.医院</w:t>
      </w:r>
      <w:r>
        <w:rPr>
          <w:rFonts w:ascii="宋体" w:hAnsi="宋体" w:cs="宋体"/>
          <w:sz w:val="24"/>
          <w:szCs w:val="24"/>
        </w:rPr>
        <w:t>原有功能全部保留</w:t>
      </w:r>
      <w:r>
        <w:rPr>
          <w:rFonts w:hint="eastAsia" w:ascii="宋体" w:hAnsi="宋体" w:cs="宋体"/>
          <w:sz w:val="24"/>
          <w:szCs w:val="24"/>
        </w:rPr>
        <w:t>，保证信息系统</w:t>
      </w:r>
      <w:r>
        <w:rPr>
          <w:rFonts w:ascii="宋体" w:hAnsi="宋体" w:cs="宋体"/>
          <w:sz w:val="24"/>
          <w:szCs w:val="24"/>
        </w:rPr>
        <w:t>是最新版本</w:t>
      </w:r>
      <w:r>
        <w:rPr>
          <w:rFonts w:hint="eastAsia" w:ascii="宋体" w:hAnsi="宋体" w:cs="宋体"/>
          <w:sz w:val="24"/>
          <w:szCs w:val="24"/>
        </w:rPr>
        <w:t>，满足</w:t>
      </w:r>
      <w:r>
        <w:rPr>
          <w:rFonts w:ascii="宋体" w:hAnsi="宋体" w:cs="宋体"/>
          <w:sz w:val="24"/>
          <w:szCs w:val="24"/>
        </w:rPr>
        <w:t>中医医院中医考核指标的要求，</w:t>
      </w:r>
      <w:r>
        <w:rPr>
          <w:rFonts w:hint="eastAsia" w:ascii="宋体" w:hAnsi="宋体" w:cs="宋体"/>
          <w:sz w:val="24"/>
          <w:szCs w:val="24"/>
        </w:rPr>
        <w:t>并完全符合调研论证文件的要求。</w:t>
      </w:r>
    </w:p>
    <w:p w14:paraId="285112CF">
      <w:pPr>
        <w:spacing w:line="360" w:lineRule="auto"/>
        <w:ind w:firstLine="480" w:firstLineChars="200"/>
        <w:jc w:val="left"/>
        <w:rPr>
          <w:rFonts w:ascii="宋体" w:hAnsi="宋体" w:cs="宋体"/>
          <w:sz w:val="24"/>
          <w:szCs w:val="24"/>
        </w:rPr>
      </w:pPr>
      <w:r>
        <w:rPr>
          <w:rFonts w:hint="eastAsia" w:ascii="宋体" w:hAnsi="宋体" w:cs="宋体"/>
          <w:sz w:val="24"/>
          <w:szCs w:val="24"/>
        </w:rPr>
        <w:t>2.产品的技术标准按国家标准执行，无国家标准的，按行业标准执行，无国家和行业标准的，按企业标准执行；但在调研论证文件中有特别要求的，按调研论证文件中规定的要求执行，并且符合相关法律、法规规定的要求。</w:t>
      </w:r>
    </w:p>
    <w:p w14:paraId="7C5FB9A0">
      <w:pPr>
        <w:spacing w:line="360" w:lineRule="auto"/>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.保证提供的产品不得侵犯第三方专利权、商标权和工业设计权、版权等。</w:t>
      </w:r>
    </w:p>
    <w:p w14:paraId="41138776">
      <w:pPr>
        <w:spacing w:line="360" w:lineRule="auto"/>
        <w:ind w:firstLine="480" w:firstLineChars="200"/>
        <w:jc w:val="left"/>
        <w:rPr>
          <w:rFonts w:ascii="宋体" w:hAnsi="宋体" w:cs="宋体"/>
          <w:sz w:val="24"/>
          <w:szCs w:val="24"/>
        </w:rPr>
      </w:pPr>
      <w:r>
        <w:rPr>
          <w:rFonts w:hint="eastAsia" w:ascii="宋体" w:hAnsi="宋体" w:cs="宋体"/>
          <w:sz w:val="24"/>
          <w:szCs w:val="24"/>
        </w:rPr>
        <w:t>4.达到互联互通四甲、电子病历五级、</w:t>
      </w:r>
      <w:r>
        <w:rPr>
          <w:rFonts w:ascii="宋体" w:hAnsi="宋体" w:cs="宋体"/>
          <w:sz w:val="24"/>
          <w:szCs w:val="24"/>
        </w:rPr>
        <w:t>智慧服务三级</w:t>
      </w:r>
      <w:r>
        <w:rPr>
          <w:rFonts w:hint="eastAsia" w:ascii="宋体" w:hAnsi="宋体" w:cs="宋体"/>
          <w:sz w:val="24"/>
          <w:szCs w:val="24"/>
        </w:rPr>
        <w:t>建设</w:t>
      </w:r>
      <w:r>
        <w:rPr>
          <w:rFonts w:ascii="宋体" w:hAnsi="宋体" w:cs="宋体"/>
          <w:sz w:val="24"/>
          <w:szCs w:val="24"/>
        </w:rPr>
        <w:t>要求</w:t>
      </w:r>
      <w:r>
        <w:rPr>
          <w:rFonts w:hint="eastAsia" w:ascii="宋体" w:hAnsi="宋体" w:cs="宋体"/>
          <w:sz w:val="24"/>
          <w:szCs w:val="24"/>
        </w:rPr>
        <w:t>。</w:t>
      </w:r>
    </w:p>
    <w:p w14:paraId="4E18C213">
      <w:pPr>
        <w:spacing w:line="360" w:lineRule="auto"/>
        <w:ind w:firstLine="480" w:firstLineChars="200"/>
        <w:jc w:val="left"/>
        <w:rPr>
          <w:rFonts w:ascii="宋体" w:hAnsi="宋体" w:cs="宋体"/>
          <w:sz w:val="24"/>
          <w:szCs w:val="24"/>
        </w:rPr>
      </w:pPr>
      <w:r>
        <w:rPr>
          <w:rFonts w:ascii="宋体" w:hAnsi="宋体" w:cs="宋体"/>
          <w:sz w:val="24"/>
          <w:szCs w:val="24"/>
        </w:rPr>
        <w:t>5.支持分院模式[</w:t>
      </w:r>
      <w:r>
        <w:rPr>
          <w:rFonts w:hint="eastAsia" w:ascii="宋体" w:hAnsi="宋体" w:cs="宋体"/>
          <w:sz w:val="24"/>
          <w:szCs w:val="24"/>
        </w:rPr>
        <w:t>包括医</w:t>
      </w:r>
      <w:r>
        <w:rPr>
          <w:rFonts w:ascii="宋体" w:hAnsi="宋体" w:cs="宋体"/>
          <w:sz w:val="24"/>
          <w:szCs w:val="24"/>
        </w:rPr>
        <w:t>共体分院、总分院</w:t>
      </w:r>
      <w:r>
        <w:rPr>
          <w:rFonts w:hint="eastAsia" w:ascii="宋体" w:hAnsi="宋体" w:cs="宋体"/>
          <w:sz w:val="24"/>
          <w:szCs w:val="24"/>
        </w:rPr>
        <w:t>等</w:t>
      </w:r>
      <w:r>
        <w:rPr>
          <w:rFonts w:ascii="宋体" w:hAnsi="宋体" w:cs="宋体"/>
          <w:sz w:val="24"/>
          <w:szCs w:val="24"/>
        </w:rPr>
        <w:t>]，</w:t>
      </w:r>
      <w:r>
        <w:rPr>
          <w:rFonts w:hint="eastAsia" w:ascii="宋体" w:hAnsi="宋体" w:cs="宋体"/>
          <w:sz w:val="24"/>
          <w:szCs w:val="24"/>
        </w:rPr>
        <w:t>达到“江苏省县级妇幼保健院（依托建设）”的要求。</w:t>
      </w:r>
    </w:p>
    <w:p w14:paraId="3277A258">
      <w:pPr>
        <w:spacing w:line="360" w:lineRule="auto"/>
        <w:ind w:firstLine="480" w:firstLineChars="200"/>
        <w:jc w:val="left"/>
        <w:rPr>
          <w:rFonts w:ascii="宋体" w:hAnsi="宋体" w:cs="宋体"/>
          <w:sz w:val="24"/>
          <w:szCs w:val="24"/>
        </w:rPr>
      </w:pPr>
      <w:r>
        <w:rPr>
          <w:rFonts w:hint="eastAsia" w:ascii="宋体" w:hAnsi="宋体" w:cs="宋体"/>
          <w:sz w:val="24"/>
          <w:szCs w:val="24"/>
        </w:rPr>
        <w:t>6.原</w:t>
      </w:r>
      <w:r>
        <w:rPr>
          <w:rFonts w:ascii="宋体" w:hAnsi="宋体" w:cs="宋体"/>
          <w:sz w:val="24"/>
          <w:szCs w:val="24"/>
        </w:rPr>
        <w:t>系统</w:t>
      </w:r>
      <w:r>
        <w:rPr>
          <w:rFonts w:hint="eastAsia" w:ascii="宋体" w:hAnsi="宋体" w:cs="宋体"/>
          <w:sz w:val="24"/>
          <w:szCs w:val="24"/>
        </w:rPr>
        <w:t>历史数据迁移</w:t>
      </w:r>
    </w:p>
    <w:p w14:paraId="7A3B9A74">
      <w:pPr>
        <w:spacing w:line="360" w:lineRule="auto"/>
        <w:ind w:firstLine="480" w:firstLineChars="200"/>
        <w:jc w:val="left"/>
        <w:rPr>
          <w:rFonts w:ascii="宋体" w:hAnsi="宋体" w:cs="宋体"/>
          <w:sz w:val="24"/>
          <w:szCs w:val="24"/>
        </w:rPr>
      </w:pPr>
      <w:r>
        <w:rPr>
          <w:rFonts w:hint="eastAsia" w:ascii="宋体" w:hAnsi="宋体" w:cs="宋体"/>
          <w:sz w:val="24"/>
          <w:szCs w:val="24"/>
        </w:rPr>
        <w:t>7.信息系统与集成平台对接</w:t>
      </w:r>
    </w:p>
    <w:p w14:paraId="31F8B492">
      <w:pPr>
        <w:spacing w:line="360" w:lineRule="auto"/>
        <w:ind w:firstLine="480" w:firstLineChars="200"/>
        <w:jc w:val="left"/>
        <w:rPr>
          <w:rFonts w:ascii="宋体" w:hAnsi="宋体" w:cs="宋体"/>
          <w:sz w:val="24"/>
          <w:szCs w:val="24"/>
        </w:rPr>
      </w:pPr>
      <w:r>
        <w:rPr>
          <w:rFonts w:hint="eastAsia" w:ascii="宋体" w:hAnsi="宋体" w:cs="宋体"/>
          <w:sz w:val="24"/>
          <w:szCs w:val="24"/>
        </w:rPr>
        <w:t>8.运行</w:t>
      </w:r>
      <w:r>
        <w:rPr>
          <w:rFonts w:ascii="宋体" w:hAnsi="宋体" w:cs="宋体"/>
          <w:sz w:val="24"/>
          <w:szCs w:val="24"/>
        </w:rPr>
        <w:t>数据按照标准清洗后传</w:t>
      </w:r>
      <w:r>
        <w:rPr>
          <w:rFonts w:hint="eastAsia" w:ascii="宋体" w:hAnsi="宋体" w:cs="宋体"/>
          <w:sz w:val="24"/>
          <w:szCs w:val="24"/>
        </w:rPr>
        <w:t>至数据中心</w:t>
      </w:r>
    </w:p>
    <w:p w14:paraId="0AD3A609">
      <w:pPr>
        <w:spacing w:line="360" w:lineRule="auto"/>
        <w:ind w:firstLine="480" w:firstLineChars="200"/>
        <w:jc w:val="left"/>
        <w:rPr>
          <w:rFonts w:ascii="宋体" w:hAnsi="宋体" w:cs="宋体"/>
          <w:sz w:val="24"/>
          <w:szCs w:val="24"/>
        </w:rPr>
      </w:pPr>
      <w:r>
        <w:rPr>
          <w:rFonts w:hint="eastAsia" w:ascii="宋体" w:hAnsi="宋体" w:cs="宋体"/>
          <w:sz w:val="24"/>
          <w:szCs w:val="24"/>
        </w:rPr>
        <w:t>9.按时</w:t>
      </w:r>
      <w:r>
        <w:rPr>
          <w:rFonts w:ascii="宋体" w:hAnsi="宋体" w:cs="宋体"/>
          <w:sz w:val="24"/>
          <w:szCs w:val="24"/>
        </w:rPr>
        <w:t>医院、科室、医疗</w:t>
      </w:r>
      <w:r>
        <w:rPr>
          <w:rFonts w:hint="eastAsia" w:ascii="宋体" w:hAnsi="宋体" w:cs="宋体"/>
          <w:sz w:val="24"/>
          <w:szCs w:val="24"/>
        </w:rPr>
        <w:t>组</w:t>
      </w:r>
      <w:r>
        <w:rPr>
          <w:rFonts w:ascii="宋体" w:hAnsi="宋体" w:cs="宋体"/>
          <w:sz w:val="24"/>
          <w:szCs w:val="24"/>
        </w:rPr>
        <w:t>、个人</w:t>
      </w:r>
      <w:r>
        <w:rPr>
          <w:rFonts w:hint="eastAsia" w:ascii="宋体" w:hAnsi="宋体" w:cs="宋体"/>
          <w:sz w:val="24"/>
          <w:szCs w:val="24"/>
        </w:rPr>
        <w:t>进行数据</w:t>
      </w:r>
      <w:r>
        <w:rPr>
          <w:rFonts w:ascii="宋体" w:hAnsi="宋体" w:cs="宋体"/>
          <w:sz w:val="24"/>
          <w:szCs w:val="24"/>
        </w:rPr>
        <w:t>统计形成报表，</w:t>
      </w:r>
      <w:r>
        <w:rPr>
          <w:rFonts w:hint="eastAsia" w:ascii="宋体" w:hAnsi="宋体" w:cs="宋体"/>
          <w:sz w:val="24"/>
          <w:szCs w:val="24"/>
        </w:rPr>
        <w:t>并</w:t>
      </w:r>
      <w:r>
        <w:rPr>
          <w:rFonts w:ascii="宋体" w:hAnsi="宋体" w:cs="宋体"/>
          <w:sz w:val="24"/>
          <w:szCs w:val="24"/>
        </w:rPr>
        <w:t>按照不同权限查看和下载。</w:t>
      </w:r>
    </w:p>
    <w:p w14:paraId="17682475">
      <w:pPr>
        <w:spacing w:line="360" w:lineRule="auto"/>
        <w:ind w:firstLine="480" w:firstLineChars="200"/>
        <w:jc w:val="left"/>
        <w:rPr>
          <w:rFonts w:ascii="宋体" w:hAnsi="宋体" w:cs="宋体"/>
          <w:sz w:val="24"/>
          <w:szCs w:val="24"/>
        </w:rPr>
      </w:pPr>
      <w:r>
        <w:rPr>
          <w:rFonts w:hint="eastAsia" w:ascii="宋体" w:hAnsi="宋体" w:cs="宋体"/>
          <w:sz w:val="24"/>
          <w:szCs w:val="24"/>
        </w:rPr>
        <w:t>①国家三级公立中医医院绩效考核</w:t>
      </w:r>
    </w:p>
    <w:p w14:paraId="1622052A">
      <w:pPr>
        <w:spacing w:line="360" w:lineRule="auto"/>
        <w:ind w:firstLine="480" w:firstLineChars="200"/>
        <w:jc w:val="left"/>
        <w:rPr>
          <w:rFonts w:ascii="宋体" w:hAnsi="宋体" w:cs="宋体"/>
          <w:sz w:val="24"/>
          <w:szCs w:val="24"/>
        </w:rPr>
      </w:pPr>
      <w:r>
        <w:rPr>
          <w:rFonts w:hint="eastAsia" w:ascii="宋体" w:hAnsi="宋体" w:cs="宋体"/>
          <w:sz w:val="24"/>
          <w:szCs w:val="24"/>
        </w:rPr>
        <w:t>②等级</w:t>
      </w:r>
      <w:r>
        <w:rPr>
          <w:rFonts w:ascii="宋体" w:hAnsi="宋体" w:cs="宋体"/>
          <w:sz w:val="24"/>
          <w:szCs w:val="24"/>
        </w:rPr>
        <w:t>医院评审</w:t>
      </w:r>
    </w:p>
    <w:p w14:paraId="38C145DE">
      <w:pPr>
        <w:spacing w:line="360" w:lineRule="auto"/>
        <w:ind w:firstLine="480" w:firstLineChars="200"/>
        <w:jc w:val="left"/>
        <w:rPr>
          <w:rFonts w:ascii="宋体" w:hAnsi="宋体" w:cs="宋体"/>
          <w:sz w:val="24"/>
          <w:szCs w:val="24"/>
        </w:rPr>
      </w:pPr>
      <w:r>
        <w:rPr>
          <w:rFonts w:hint="eastAsia" w:ascii="宋体" w:hAnsi="宋体" w:cs="宋体"/>
          <w:sz w:val="24"/>
          <w:szCs w:val="24"/>
        </w:rPr>
        <w:t>③质控</w:t>
      </w:r>
      <w:r>
        <w:rPr>
          <w:rFonts w:ascii="宋体" w:hAnsi="宋体" w:cs="宋体"/>
          <w:sz w:val="24"/>
          <w:szCs w:val="24"/>
        </w:rPr>
        <w:t>中心</w:t>
      </w:r>
    </w:p>
    <w:p w14:paraId="35B48095">
      <w:pPr>
        <w:spacing w:line="360" w:lineRule="auto"/>
        <w:ind w:firstLine="480" w:firstLineChars="200"/>
        <w:jc w:val="left"/>
        <w:rPr>
          <w:rFonts w:ascii="宋体" w:hAnsi="宋体" w:cs="宋体"/>
          <w:sz w:val="24"/>
          <w:szCs w:val="24"/>
        </w:rPr>
      </w:pPr>
      <w:r>
        <w:rPr>
          <w:rFonts w:hint="eastAsia" w:ascii="宋体" w:hAnsi="宋体" w:cs="宋体"/>
          <w:sz w:val="24"/>
          <w:szCs w:val="24"/>
        </w:rPr>
        <w:t>④专科</w:t>
      </w:r>
      <w:r>
        <w:rPr>
          <w:rFonts w:ascii="宋体" w:hAnsi="宋体" w:cs="宋体"/>
          <w:sz w:val="24"/>
          <w:szCs w:val="24"/>
        </w:rPr>
        <w:t>能力建设</w:t>
      </w:r>
    </w:p>
    <w:p w14:paraId="1820DCA3">
      <w:pPr>
        <w:spacing w:line="360" w:lineRule="auto"/>
        <w:ind w:firstLine="480" w:firstLineChars="200"/>
        <w:jc w:val="left"/>
        <w:rPr>
          <w:rFonts w:ascii="宋体" w:hAnsi="宋体" w:cs="宋体"/>
          <w:sz w:val="24"/>
          <w:szCs w:val="24"/>
        </w:rPr>
      </w:pPr>
      <w:r>
        <w:rPr>
          <w:rFonts w:hint="eastAsia" w:ascii="宋体" w:hAnsi="宋体" w:cs="宋体"/>
          <w:sz w:val="24"/>
          <w:szCs w:val="24"/>
        </w:rPr>
        <w:t>⑤其他政府</w:t>
      </w:r>
      <w:r>
        <w:rPr>
          <w:rFonts w:ascii="宋体" w:hAnsi="宋体" w:cs="宋体"/>
          <w:sz w:val="24"/>
          <w:szCs w:val="24"/>
        </w:rPr>
        <w:t>各部门</w:t>
      </w:r>
      <w:r>
        <w:rPr>
          <w:rFonts w:hint="eastAsia" w:ascii="宋体" w:hAnsi="宋体" w:cs="宋体"/>
          <w:sz w:val="24"/>
          <w:szCs w:val="24"/>
        </w:rPr>
        <w:t>所需</w:t>
      </w:r>
      <w:r>
        <w:rPr>
          <w:rFonts w:ascii="宋体" w:hAnsi="宋体" w:cs="宋体"/>
          <w:sz w:val="24"/>
          <w:szCs w:val="24"/>
        </w:rPr>
        <w:t>上报</w:t>
      </w:r>
    </w:p>
    <w:p w14:paraId="109DBD4A">
      <w:pPr>
        <w:spacing w:line="360" w:lineRule="auto"/>
        <w:ind w:firstLine="480" w:firstLineChars="200"/>
        <w:jc w:val="left"/>
        <w:rPr>
          <w:rFonts w:ascii="宋体" w:hAnsi="宋体" w:cs="宋体"/>
          <w:sz w:val="24"/>
          <w:szCs w:val="24"/>
        </w:rPr>
      </w:pPr>
      <w:r>
        <w:rPr>
          <w:rFonts w:hint="eastAsia" w:ascii="宋体" w:hAnsi="宋体" w:cs="宋体"/>
          <w:sz w:val="24"/>
          <w:szCs w:val="24"/>
        </w:rPr>
        <w:t>10.单点登录</w:t>
      </w:r>
    </w:p>
    <w:p w14:paraId="35A33B17">
      <w:pPr>
        <w:spacing w:line="360" w:lineRule="auto"/>
        <w:ind w:firstLine="480" w:firstLineChars="200"/>
        <w:jc w:val="left"/>
        <w:rPr>
          <w:rFonts w:ascii="宋体" w:hAnsi="宋体" w:cs="宋体"/>
          <w:sz w:val="24"/>
          <w:szCs w:val="24"/>
        </w:rPr>
      </w:pPr>
      <w:r>
        <w:rPr>
          <w:rFonts w:hint="eastAsia" w:ascii="宋体" w:hAnsi="宋体" w:cs="宋体"/>
          <w:sz w:val="24"/>
          <w:szCs w:val="24"/>
        </w:rPr>
        <w:t>11.网络</w:t>
      </w:r>
      <w:r>
        <w:rPr>
          <w:rFonts w:ascii="宋体" w:hAnsi="宋体" w:cs="宋体"/>
          <w:sz w:val="24"/>
          <w:szCs w:val="24"/>
        </w:rPr>
        <w:t>安全</w:t>
      </w:r>
    </w:p>
    <w:p w14:paraId="5EE6E0FC">
      <w:pPr>
        <w:spacing w:line="360" w:lineRule="auto"/>
        <w:ind w:firstLine="480" w:firstLineChars="200"/>
        <w:jc w:val="left"/>
        <w:rPr>
          <w:rFonts w:ascii="宋体" w:hAnsi="宋体" w:cs="宋体"/>
          <w:sz w:val="24"/>
          <w:szCs w:val="24"/>
        </w:rPr>
      </w:pPr>
      <w:r>
        <w:rPr>
          <w:rFonts w:hint="eastAsia" w:ascii="宋体" w:hAnsi="宋体" w:cs="宋体"/>
          <w:sz w:val="24"/>
          <w:szCs w:val="24"/>
        </w:rPr>
        <w:t>①杜绝弱口令、默认口令、通用口令和易猜解口令：“口令长度8位以上，至少包含大小写字母、数字、特殊符号”。</w:t>
      </w:r>
    </w:p>
    <w:p w14:paraId="7CA79A32">
      <w:pPr>
        <w:spacing w:line="360" w:lineRule="auto"/>
        <w:ind w:firstLine="480" w:firstLineChars="200"/>
        <w:jc w:val="left"/>
        <w:rPr>
          <w:rFonts w:ascii="宋体" w:hAnsi="宋体" w:cs="宋体"/>
          <w:sz w:val="24"/>
          <w:szCs w:val="24"/>
        </w:rPr>
      </w:pPr>
      <w:r>
        <w:rPr>
          <w:rFonts w:hint="eastAsia" w:ascii="宋体" w:hAnsi="宋体" w:cs="宋体"/>
          <w:sz w:val="24"/>
          <w:szCs w:val="24"/>
        </w:rPr>
        <w:t>②系统</w:t>
      </w:r>
      <w:r>
        <w:rPr>
          <w:rFonts w:ascii="宋体" w:hAnsi="宋体" w:cs="宋体"/>
          <w:sz w:val="24"/>
          <w:szCs w:val="24"/>
        </w:rPr>
        <w:t>登录有使用次数</w:t>
      </w:r>
      <w:r>
        <w:rPr>
          <w:rFonts w:hint="eastAsia" w:ascii="宋体" w:hAnsi="宋体" w:cs="宋体"/>
          <w:sz w:val="24"/>
          <w:szCs w:val="24"/>
        </w:rPr>
        <w:t>及</w:t>
      </w:r>
      <w:r>
        <w:rPr>
          <w:rFonts w:ascii="宋体" w:hAnsi="宋体" w:cs="宋体"/>
          <w:sz w:val="24"/>
          <w:szCs w:val="24"/>
        </w:rPr>
        <w:t>控制登录</w:t>
      </w:r>
      <w:r>
        <w:rPr>
          <w:rFonts w:hint="eastAsia" w:ascii="宋体" w:hAnsi="宋体" w:cs="宋体"/>
          <w:sz w:val="24"/>
          <w:szCs w:val="24"/>
        </w:rPr>
        <w:t>时间。</w:t>
      </w:r>
    </w:p>
    <w:p w14:paraId="0D417319">
      <w:pPr>
        <w:spacing w:line="360" w:lineRule="auto"/>
        <w:ind w:firstLine="480" w:firstLineChars="200"/>
        <w:jc w:val="left"/>
        <w:rPr>
          <w:rFonts w:ascii="宋体" w:hAnsi="宋体" w:cs="宋体"/>
          <w:sz w:val="24"/>
          <w:szCs w:val="24"/>
        </w:rPr>
      </w:pPr>
      <w:r>
        <w:rPr>
          <w:rFonts w:hint="eastAsia" w:ascii="宋体" w:hAnsi="宋体" w:cs="宋体"/>
          <w:sz w:val="24"/>
          <w:szCs w:val="24"/>
        </w:rPr>
        <w:t>③加强</w:t>
      </w:r>
      <w:r>
        <w:rPr>
          <w:rFonts w:ascii="宋体" w:hAnsi="宋体" w:cs="宋体"/>
          <w:sz w:val="24"/>
          <w:szCs w:val="24"/>
        </w:rPr>
        <w:t>网络安全建设，</w:t>
      </w:r>
      <w:r>
        <w:rPr>
          <w:rFonts w:hint="eastAsia" w:ascii="宋体" w:hAnsi="宋体" w:cs="宋体"/>
          <w:sz w:val="24"/>
          <w:szCs w:val="24"/>
        </w:rPr>
        <w:t>免费配合网络</w:t>
      </w:r>
      <w:r>
        <w:rPr>
          <w:rFonts w:ascii="宋体" w:hAnsi="宋体" w:cs="宋体"/>
          <w:sz w:val="24"/>
          <w:szCs w:val="24"/>
        </w:rPr>
        <w:t>安全</w:t>
      </w:r>
      <w:r>
        <w:rPr>
          <w:rFonts w:hint="eastAsia" w:ascii="宋体" w:hAnsi="宋体" w:cs="宋体"/>
          <w:sz w:val="24"/>
          <w:szCs w:val="24"/>
        </w:rPr>
        <w:t>整改。</w:t>
      </w:r>
    </w:p>
    <w:p w14:paraId="214721A2">
      <w:pPr>
        <w:spacing w:line="360" w:lineRule="auto"/>
        <w:ind w:firstLine="480" w:firstLineChars="200"/>
        <w:jc w:val="left"/>
        <w:rPr>
          <w:rFonts w:ascii="宋体" w:hAnsi="宋体" w:cs="宋体"/>
          <w:sz w:val="24"/>
          <w:szCs w:val="24"/>
        </w:rPr>
      </w:pPr>
      <w:r>
        <w:rPr>
          <w:rFonts w:hint="eastAsia" w:ascii="宋体" w:hAnsi="宋体" w:cs="宋体"/>
          <w:sz w:val="24"/>
          <w:szCs w:val="24"/>
        </w:rPr>
        <w:t>④数据</w:t>
      </w:r>
      <w:r>
        <w:rPr>
          <w:rFonts w:ascii="宋体" w:hAnsi="宋体" w:cs="宋体"/>
          <w:sz w:val="24"/>
          <w:szCs w:val="24"/>
        </w:rPr>
        <w:t>库密码修改不影响程序</w:t>
      </w:r>
      <w:r>
        <w:rPr>
          <w:rFonts w:hint="eastAsia" w:ascii="宋体" w:hAnsi="宋体" w:cs="宋体"/>
          <w:sz w:val="24"/>
          <w:szCs w:val="24"/>
        </w:rPr>
        <w:t>。</w:t>
      </w:r>
    </w:p>
    <w:p w14:paraId="7752B91F">
      <w:pPr>
        <w:spacing w:line="360" w:lineRule="auto"/>
        <w:ind w:firstLine="480" w:firstLineChars="200"/>
        <w:jc w:val="left"/>
        <w:rPr>
          <w:rFonts w:ascii="宋体" w:hAnsi="宋体" w:cs="宋体"/>
          <w:sz w:val="24"/>
          <w:szCs w:val="24"/>
        </w:rPr>
      </w:pPr>
      <w:r>
        <w:rPr>
          <w:rFonts w:hint="eastAsia" w:ascii="宋体" w:hAnsi="宋体" w:cs="宋体"/>
          <w:sz w:val="24"/>
          <w:szCs w:val="24"/>
        </w:rPr>
        <w:t>12.免费</w:t>
      </w:r>
      <w:r>
        <w:rPr>
          <w:rFonts w:ascii="宋体" w:hAnsi="宋体" w:cs="宋体"/>
          <w:sz w:val="24"/>
          <w:szCs w:val="24"/>
        </w:rPr>
        <w:t>与全部系统对接</w:t>
      </w:r>
      <w:r>
        <w:rPr>
          <w:rFonts w:hint="eastAsia" w:ascii="宋体" w:hAnsi="宋体" w:cs="宋体"/>
          <w:sz w:val="24"/>
          <w:szCs w:val="24"/>
        </w:rPr>
        <w:t>。</w:t>
      </w:r>
    </w:p>
    <w:p w14:paraId="37F7344F">
      <w:pPr>
        <w:spacing w:line="360" w:lineRule="auto"/>
        <w:ind w:firstLine="480" w:firstLineChars="200"/>
        <w:jc w:val="left"/>
        <w:rPr>
          <w:rFonts w:ascii="宋体" w:hAnsi="宋体" w:cs="宋体"/>
          <w:sz w:val="24"/>
          <w:szCs w:val="24"/>
        </w:rPr>
      </w:pPr>
      <w:r>
        <w:rPr>
          <w:rFonts w:hint="eastAsia" w:ascii="宋体" w:hAnsi="宋体" w:cs="宋体"/>
          <w:sz w:val="24"/>
          <w:szCs w:val="24"/>
        </w:rPr>
        <w:t>①</w:t>
      </w:r>
      <w:r>
        <w:rPr>
          <w:rFonts w:ascii="宋体" w:hAnsi="宋体" w:cs="宋体"/>
          <w:sz w:val="24"/>
          <w:szCs w:val="24"/>
        </w:rPr>
        <w:t>国家、省、市、县等平台对接</w:t>
      </w:r>
      <w:r>
        <w:rPr>
          <w:rFonts w:hint="eastAsia" w:ascii="宋体" w:hAnsi="宋体" w:cs="宋体"/>
          <w:sz w:val="24"/>
          <w:szCs w:val="24"/>
        </w:rPr>
        <w:t>[不限</w:t>
      </w:r>
      <w:r>
        <w:rPr>
          <w:rFonts w:ascii="宋体" w:hAnsi="宋体" w:cs="宋体"/>
          <w:sz w:val="24"/>
          <w:szCs w:val="24"/>
        </w:rPr>
        <w:t>江苏省全民健康信息平台</w:t>
      </w:r>
      <w:r>
        <w:rPr>
          <w:rFonts w:hint="eastAsia" w:ascii="宋体" w:hAnsi="宋体" w:cs="宋体"/>
          <w:sz w:val="24"/>
          <w:szCs w:val="24"/>
        </w:rPr>
        <w:t>等]</w:t>
      </w:r>
    </w:p>
    <w:p w14:paraId="07F4E1EB">
      <w:pPr>
        <w:spacing w:line="360" w:lineRule="auto"/>
        <w:ind w:firstLine="480" w:firstLineChars="200"/>
        <w:jc w:val="left"/>
        <w:rPr>
          <w:rFonts w:ascii="宋体" w:hAnsi="宋体" w:cs="宋体"/>
          <w:sz w:val="24"/>
          <w:szCs w:val="24"/>
        </w:rPr>
      </w:pPr>
      <w:r>
        <w:rPr>
          <w:rFonts w:hint="eastAsia" w:ascii="宋体" w:hAnsi="宋体" w:cs="宋体"/>
          <w:sz w:val="24"/>
          <w:szCs w:val="24"/>
        </w:rPr>
        <w:t>②医院信息</w:t>
      </w:r>
      <w:r>
        <w:rPr>
          <w:rFonts w:ascii="宋体" w:hAnsi="宋体" w:cs="宋体"/>
          <w:sz w:val="24"/>
          <w:szCs w:val="24"/>
        </w:rPr>
        <w:t>系统对接</w:t>
      </w:r>
      <w:r>
        <w:rPr>
          <w:rFonts w:hint="eastAsia" w:ascii="宋体" w:hAnsi="宋体" w:cs="宋体"/>
          <w:sz w:val="24"/>
          <w:szCs w:val="24"/>
        </w:rPr>
        <w:t>[优先</w:t>
      </w:r>
      <w:r>
        <w:rPr>
          <w:rFonts w:ascii="宋体" w:hAnsi="宋体" w:cs="宋体"/>
          <w:sz w:val="24"/>
          <w:szCs w:val="24"/>
        </w:rPr>
        <w:t>选择集成平台对接</w:t>
      </w:r>
      <w:r>
        <w:rPr>
          <w:rFonts w:hint="eastAsia" w:ascii="宋体" w:hAnsi="宋体" w:cs="宋体"/>
          <w:sz w:val="24"/>
          <w:szCs w:val="24"/>
        </w:rPr>
        <w:t>]</w:t>
      </w:r>
    </w:p>
    <w:p w14:paraId="263F69A4">
      <w:pPr>
        <w:spacing w:line="360" w:lineRule="auto"/>
        <w:ind w:firstLine="480" w:firstLineChars="200"/>
        <w:jc w:val="left"/>
        <w:rPr>
          <w:rFonts w:ascii="宋体" w:hAnsi="宋体" w:cs="宋体"/>
          <w:sz w:val="24"/>
          <w:szCs w:val="24"/>
        </w:rPr>
      </w:pPr>
      <w:r>
        <w:rPr>
          <w:rFonts w:hint="eastAsia" w:ascii="宋体" w:hAnsi="宋体" w:cs="宋体"/>
          <w:sz w:val="24"/>
          <w:szCs w:val="24"/>
        </w:rPr>
        <w:t>③包括互联互通四甲、电子病历五级、</w:t>
      </w:r>
      <w:r>
        <w:rPr>
          <w:rFonts w:ascii="宋体" w:hAnsi="宋体" w:cs="宋体"/>
          <w:sz w:val="24"/>
          <w:szCs w:val="24"/>
        </w:rPr>
        <w:t>智慧服务三级</w:t>
      </w:r>
      <w:r>
        <w:rPr>
          <w:rFonts w:hint="eastAsia" w:ascii="宋体" w:hAnsi="宋体" w:cs="宋体"/>
          <w:sz w:val="24"/>
          <w:szCs w:val="24"/>
        </w:rPr>
        <w:t>评审建设增加</w:t>
      </w:r>
      <w:r>
        <w:rPr>
          <w:rFonts w:ascii="宋体" w:hAnsi="宋体" w:cs="宋体"/>
          <w:sz w:val="24"/>
          <w:szCs w:val="24"/>
        </w:rPr>
        <w:t>软件对接</w:t>
      </w:r>
    </w:p>
    <w:p w14:paraId="0E769202">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.支持适配国产主流基础软硬件,覆盖芯片、操作系统、数据库等核心模块。</w:t>
      </w:r>
    </w:p>
    <w:p w14:paraId="4F95CF3E">
      <w:pPr>
        <w:spacing w:line="360" w:lineRule="auto"/>
        <w:ind w:firstLine="480" w:firstLineChars="200"/>
        <w:jc w:val="left"/>
        <w:rPr>
          <w:rFonts w:ascii="宋体" w:hAnsi="宋体" w:cs="宋体"/>
          <w:sz w:val="24"/>
          <w:szCs w:val="24"/>
        </w:rPr>
      </w:pPr>
      <w:r>
        <w:rPr>
          <w:rFonts w:hint="eastAsia" w:ascii="宋体" w:hAnsi="宋体" w:cs="宋体"/>
          <w:sz w:val="24"/>
          <w:szCs w:val="24"/>
        </w:rPr>
        <w:t>14.部署</w:t>
      </w:r>
      <w:r>
        <w:rPr>
          <w:rFonts w:ascii="宋体" w:hAnsi="宋体" w:cs="宋体"/>
          <w:sz w:val="24"/>
          <w:szCs w:val="24"/>
        </w:rPr>
        <w:t>测试</w:t>
      </w:r>
      <w:r>
        <w:rPr>
          <w:rFonts w:hint="eastAsia" w:ascii="宋体" w:hAnsi="宋体" w:cs="宋体"/>
          <w:sz w:val="24"/>
          <w:szCs w:val="24"/>
        </w:rPr>
        <w:t>系统，</w:t>
      </w:r>
      <w:r>
        <w:rPr>
          <w:rFonts w:ascii="宋体" w:hAnsi="宋体" w:cs="宋体"/>
          <w:sz w:val="24"/>
          <w:szCs w:val="24"/>
        </w:rPr>
        <w:t>功能</w:t>
      </w:r>
      <w:r>
        <w:rPr>
          <w:rFonts w:hint="eastAsia" w:ascii="宋体" w:hAnsi="宋体" w:cs="宋体"/>
          <w:sz w:val="24"/>
          <w:szCs w:val="24"/>
        </w:rPr>
        <w:t>与</w:t>
      </w:r>
      <w:r>
        <w:rPr>
          <w:rFonts w:ascii="宋体" w:hAnsi="宋体" w:cs="宋体"/>
          <w:sz w:val="24"/>
          <w:szCs w:val="24"/>
        </w:rPr>
        <w:t>正式库一致</w:t>
      </w:r>
    </w:p>
    <w:p w14:paraId="08581ED8">
      <w:pPr>
        <w:spacing w:line="360" w:lineRule="auto"/>
        <w:ind w:firstLine="480" w:firstLineChars="200"/>
        <w:jc w:val="left"/>
        <w:rPr>
          <w:rFonts w:ascii="宋体" w:hAnsi="宋体" w:cs="宋体"/>
          <w:sz w:val="24"/>
          <w:szCs w:val="24"/>
        </w:rPr>
      </w:pPr>
      <w:r>
        <w:rPr>
          <w:rFonts w:hint="eastAsia" w:ascii="宋体" w:hAnsi="宋体" w:cs="宋体"/>
          <w:sz w:val="24"/>
          <w:szCs w:val="24"/>
        </w:rPr>
        <w:t>15.增加介入</w:t>
      </w:r>
      <w:r>
        <w:rPr>
          <w:rFonts w:ascii="宋体" w:hAnsi="宋体" w:cs="宋体"/>
          <w:sz w:val="24"/>
          <w:szCs w:val="24"/>
        </w:rPr>
        <w:t>手术室</w:t>
      </w:r>
    </w:p>
    <w:p w14:paraId="3806BF3F">
      <w:pPr>
        <w:spacing w:line="360" w:lineRule="auto"/>
        <w:jc w:val="left"/>
        <w:rPr>
          <w:rFonts w:ascii="宋体" w:hAnsi="宋体" w:cs="宋体"/>
          <w:b/>
          <w:sz w:val="24"/>
          <w:szCs w:val="24"/>
        </w:rPr>
      </w:pPr>
      <w:r>
        <w:rPr>
          <w:rFonts w:hint="eastAsia" w:ascii="宋体" w:hAnsi="宋体" w:cs="宋体"/>
          <w:b/>
          <w:sz w:val="24"/>
          <w:szCs w:val="24"/>
        </w:rPr>
        <w:t>五</w:t>
      </w:r>
      <w:r>
        <w:rPr>
          <w:rFonts w:ascii="宋体" w:hAnsi="宋体" w:cs="宋体"/>
          <w:b/>
          <w:sz w:val="24"/>
          <w:szCs w:val="24"/>
        </w:rPr>
        <w:t>、</w:t>
      </w:r>
      <w:r>
        <w:rPr>
          <w:rFonts w:hint="eastAsia" w:ascii="宋体" w:hAnsi="宋体" w:cs="宋体"/>
          <w:b/>
          <w:sz w:val="24"/>
          <w:szCs w:val="24"/>
        </w:rPr>
        <w:t>调研内容及清单参数要求</w:t>
      </w:r>
    </w:p>
    <w:p w14:paraId="4C8673F1">
      <w:pPr>
        <w:spacing w:line="360" w:lineRule="auto"/>
        <w:ind w:firstLine="480" w:firstLineChars="200"/>
        <w:jc w:val="left"/>
        <w:rPr>
          <w:rFonts w:ascii="宋体" w:hAnsi="宋体" w:cs="宋体"/>
          <w:sz w:val="24"/>
          <w:szCs w:val="24"/>
        </w:rPr>
      </w:pPr>
      <w:r>
        <w:rPr>
          <w:rFonts w:hint="eastAsia" w:ascii="宋体" w:hAnsi="宋体" w:cs="宋体"/>
          <w:sz w:val="24"/>
          <w:szCs w:val="24"/>
        </w:rPr>
        <w:t>为</w:t>
      </w:r>
      <w:r>
        <w:rPr>
          <w:rFonts w:ascii="宋体" w:hAnsi="宋体" w:cs="宋体"/>
          <w:sz w:val="24"/>
          <w:szCs w:val="24"/>
        </w:rPr>
        <w:t>了</w:t>
      </w:r>
      <w:r>
        <w:rPr>
          <w:rFonts w:hint="eastAsia" w:ascii="宋体" w:hAnsi="宋体" w:cs="宋体"/>
          <w:sz w:val="24"/>
          <w:szCs w:val="24"/>
        </w:rPr>
        <w:t>满</w:t>
      </w:r>
      <w:r>
        <w:rPr>
          <w:rFonts w:ascii="宋体" w:hAnsi="宋体" w:cs="宋体"/>
          <w:sz w:val="24"/>
          <w:szCs w:val="24"/>
        </w:rPr>
        <w:t>足</w:t>
      </w:r>
      <w:r>
        <w:rPr>
          <w:rFonts w:hint="eastAsia" w:ascii="宋体" w:hAnsi="宋体" w:cs="宋体"/>
          <w:sz w:val="24"/>
          <w:szCs w:val="24"/>
        </w:rPr>
        <w:t>互联互通四甲、电子病历五级、</w:t>
      </w:r>
      <w:r>
        <w:rPr>
          <w:rFonts w:ascii="宋体" w:hAnsi="宋体" w:cs="宋体"/>
          <w:sz w:val="24"/>
          <w:szCs w:val="24"/>
        </w:rPr>
        <w:t>智慧服务三级</w:t>
      </w:r>
      <w:r>
        <w:rPr>
          <w:rFonts w:hint="eastAsia" w:ascii="宋体" w:hAnsi="宋体" w:cs="宋体"/>
          <w:sz w:val="24"/>
          <w:szCs w:val="24"/>
        </w:rPr>
        <w:t>评审要求 和“江苏省县级妇幼保健院（依托建设）” 的要求，现</w:t>
      </w:r>
      <w:r>
        <w:rPr>
          <w:rFonts w:ascii="宋体" w:hAnsi="宋体" w:cs="宋体"/>
          <w:sz w:val="24"/>
          <w:szCs w:val="24"/>
        </w:rPr>
        <w:t>对本院手术麻醉管理系统进行升级改造，以应对与日俱增的信息化管理挑战并促进麻醉科业务的持续创新与发展。本项目核心目标在于确保系统符合电子病历五级评审标准，同时强化系统在数据安全、完整性及移动便捷性方面的性能，与国家医疗卫生信息互联互通标准化成熟度四甲标准无缝对接。</w:t>
      </w:r>
    </w:p>
    <w:p w14:paraId="7DBA0508">
      <w:pPr>
        <w:spacing w:line="360" w:lineRule="auto"/>
        <w:ind w:firstLine="480" w:firstLineChars="200"/>
        <w:jc w:val="left"/>
        <w:rPr>
          <w:rFonts w:ascii="宋体" w:hAnsi="宋体" w:cs="宋体"/>
          <w:sz w:val="24"/>
          <w:szCs w:val="24"/>
        </w:rPr>
      </w:pPr>
      <w:r>
        <w:rPr>
          <w:rFonts w:ascii="宋体" w:hAnsi="宋体" w:cs="宋体"/>
          <w:sz w:val="24"/>
          <w:szCs w:val="24"/>
        </w:rPr>
        <w:t>鉴于麻醉科业务的快速增长及质控需求的日益提升，项目将重点对现有麻醉质控管理系统实施彻底改造，确保其完全符合《麻醉专业医疗质量控制指标(2022年版)》的最新要求。升级后的系统将显著增强数据交换与共享能力，不仅提升医院整体信息化管理水平，还将极大提升临床工作效率，引入更高级别的智能化管理和决策支持工具。这将为未来医疗数据分析、科研活动以及医院评级评审等关键领域奠定坚实基础，助力医院达到国家对手术麻醉信息化建设和精细化管理的高标准要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301"/>
        <w:gridCol w:w="6629"/>
      </w:tblGrid>
      <w:tr w14:paraId="55BA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tcPr>
          <w:p w14:paraId="0C8AA58C">
            <w:pPr>
              <w:jc w:val="center"/>
              <w:rPr>
                <w:b/>
                <w:bCs/>
              </w:rPr>
            </w:pPr>
            <w:r>
              <w:rPr>
                <w:rFonts w:hint="eastAsia"/>
                <w:b/>
                <w:bCs/>
              </w:rPr>
              <w:t>序号</w:t>
            </w:r>
          </w:p>
        </w:tc>
        <w:tc>
          <w:tcPr>
            <w:tcW w:w="1165" w:type="pct"/>
            <w:shd w:val="clear" w:color="auto" w:fill="auto"/>
          </w:tcPr>
          <w:p w14:paraId="31B073E0">
            <w:pPr>
              <w:jc w:val="center"/>
              <w:rPr>
                <w:b/>
                <w:bCs/>
              </w:rPr>
            </w:pPr>
            <w:r>
              <w:rPr>
                <w:rFonts w:hint="eastAsia"/>
                <w:b/>
                <w:bCs/>
              </w:rPr>
              <w:t>产品功能</w:t>
            </w:r>
          </w:p>
        </w:tc>
        <w:tc>
          <w:tcPr>
            <w:tcW w:w="3356" w:type="pct"/>
            <w:shd w:val="clear" w:color="auto" w:fill="auto"/>
          </w:tcPr>
          <w:p w14:paraId="7114A3EE">
            <w:pPr>
              <w:jc w:val="center"/>
              <w:rPr>
                <w:b/>
                <w:bCs/>
              </w:rPr>
            </w:pPr>
            <w:r>
              <w:rPr>
                <w:rFonts w:hint="eastAsia"/>
                <w:b/>
                <w:bCs/>
              </w:rPr>
              <w:t>功能描述</w:t>
            </w:r>
          </w:p>
        </w:tc>
      </w:tr>
      <w:tr w14:paraId="1F72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61D76687">
            <w:pPr>
              <w:jc w:val="center"/>
              <w:rPr>
                <w:rFonts w:ascii="宋体" w:hAnsi="宋体" w:cs="宋体"/>
                <w:color w:val="000000"/>
                <w:kern w:val="0"/>
                <w:sz w:val="24"/>
              </w:rPr>
            </w:pPr>
            <w:r>
              <w:rPr>
                <w:rFonts w:hint="eastAsia" w:ascii="宋体" w:hAnsi="宋体" w:cs="宋体"/>
                <w:color w:val="000000"/>
                <w:kern w:val="0"/>
                <w:sz w:val="24"/>
              </w:rPr>
              <w:t>1</w:t>
            </w:r>
          </w:p>
        </w:tc>
        <w:tc>
          <w:tcPr>
            <w:tcW w:w="1165" w:type="pct"/>
            <w:shd w:val="clear" w:color="auto" w:fill="auto"/>
            <w:vAlign w:val="center"/>
          </w:tcPr>
          <w:p w14:paraId="7B9F16CC">
            <w:pPr>
              <w:rPr>
                <w:rFonts w:ascii="宋体" w:hAnsi="宋体" w:cs="宋体"/>
                <w:color w:val="000000"/>
                <w:kern w:val="0"/>
                <w:sz w:val="24"/>
              </w:rPr>
            </w:pPr>
            <w:r>
              <w:rPr>
                <w:rFonts w:hint="eastAsia" w:ascii="宋体" w:hAnsi="宋体" w:cs="宋体"/>
                <w:color w:val="000000"/>
                <w:kern w:val="0"/>
                <w:sz w:val="24"/>
              </w:rPr>
              <w:t>麻醉事件智能排序</w:t>
            </w:r>
          </w:p>
        </w:tc>
        <w:tc>
          <w:tcPr>
            <w:tcW w:w="3356" w:type="pct"/>
            <w:shd w:val="clear" w:color="auto" w:fill="auto"/>
          </w:tcPr>
          <w:p w14:paraId="1925173F">
            <w:pPr>
              <w:rPr>
                <w:rFonts w:ascii="宋体" w:hAnsi="宋体" w:cs="宋体"/>
                <w:color w:val="000000"/>
                <w:kern w:val="0"/>
                <w:sz w:val="24"/>
              </w:rPr>
            </w:pPr>
            <w:r>
              <w:rPr>
                <w:rFonts w:hint="eastAsia" w:ascii="宋体" w:hAnsi="宋体" w:cs="宋体"/>
                <w:color w:val="000000"/>
                <w:kern w:val="0"/>
                <w:sz w:val="24"/>
              </w:rPr>
              <w:t>系统自动记录用户术中登记、大事件中各个药品、事件使用频率，使用频率较高的，在术中登记、大事件中待选择界面会优先显示，提高麻醉医生工作效率。</w:t>
            </w:r>
          </w:p>
        </w:tc>
      </w:tr>
      <w:tr w14:paraId="590C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4F6FDF66">
            <w:pPr>
              <w:jc w:val="center"/>
              <w:rPr>
                <w:rFonts w:ascii="宋体" w:hAnsi="宋体" w:cs="宋体"/>
                <w:color w:val="000000"/>
                <w:kern w:val="0"/>
                <w:sz w:val="24"/>
              </w:rPr>
            </w:pPr>
            <w:r>
              <w:rPr>
                <w:rFonts w:hint="eastAsia" w:ascii="宋体" w:hAnsi="宋体" w:cs="宋体"/>
                <w:color w:val="000000"/>
                <w:kern w:val="0"/>
                <w:sz w:val="24"/>
              </w:rPr>
              <w:t>2</w:t>
            </w:r>
          </w:p>
        </w:tc>
        <w:tc>
          <w:tcPr>
            <w:tcW w:w="1165" w:type="pct"/>
            <w:shd w:val="clear" w:color="auto" w:fill="auto"/>
            <w:vAlign w:val="center"/>
          </w:tcPr>
          <w:p w14:paraId="4860B62D">
            <w:pPr>
              <w:rPr>
                <w:rFonts w:ascii="宋体" w:hAnsi="宋体" w:cs="宋体"/>
                <w:color w:val="000000"/>
                <w:kern w:val="0"/>
                <w:sz w:val="24"/>
              </w:rPr>
            </w:pPr>
            <w:r>
              <w:rPr>
                <w:rFonts w:hint="eastAsia" w:ascii="宋体" w:hAnsi="宋体" w:cs="宋体"/>
                <w:color w:val="000000"/>
                <w:kern w:val="0"/>
                <w:sz w:val="24"/>
              </w:rPr>
              <w:t>手术进程监控</w:t>
            </w:r>
          </w:p>
        </w:tc>
        <w:tc>
          <w:tcPr>
            <w:tcW w:w="3356" w:type="pct"/>
            <w:shd w:val="clear" w:color="auto" w:fill="auto"/>
          </w:tcPr>
          <w:p w14:paraId="365AE876">
            <w:pPr>
              <w:rPr>
                <w:rFonts w:ascii="宋体" w:hAnsi="宋体" w:cs="宋体"/>
                <w:color w:val="000000"/>
                <w:kern w:val="0"/>
                <w:sz w:val="24"/>
              </w:rPr>
            </w:pPr>
            <w:r>
              <w:rPr>
                <w:rFonts w:hint="eastAsia" w:ascii="宋体" w:hAnsi="宋体" w:cs="宋体"/>
                <w:color w:val="000000"/>
                <w:kern w:val="0"/>
                <w:sz w:val="24"/>
              </w:rPr>
              <w:t>自动获取最新的手术间及患者状态，并在独立的界面集中展现手术的进程。可用不同色彩表示患者手术状态。能够支持以时间轴形式显示各手术间手术状态和进程，至少包括手术间、台次、患者信息、病区、手术人员安排等信息，不同状态下用不同的颜色区分，辅助医生快速了解每个手术间目前手术情况、已完成手术情况、排台完成情况。</w:t>
            </w:r>
          </w:p>
        </w:tc>
      </w:tr>
      <w:tr w14:paraId="3CF6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0CF30A14">
            <w:pPr>
              <w:jc w:val="center"/>
              <w:rPr>
                <w:rFonts w:ascii="宋体" w:hAnsi="宋体" w:cs="宋体"/>
                <w:color w:val="000000"/>
                <w:kern w:val="0"/>
                <w:sz w:val="24"/>
              </w:rPr>
            </w:pPr>
            <w:r>
              <w:rPr>
                <w:rFonts w:hint="eastAsia" w:ascii="宋体" w:hAnsi="宋体" w:cs="宋体"/>
                <w:color w:val="000000"/>
                <w:kern w:val="0"/>
                <w:sz w:val="24"/>
              </w:rPr>
              <w:t>3</w:t>
            </w:r>
          </w:p>
        </w:tc>
        <w:tc>
          <w:tcPr>
            <w:tcW w:w="1165" w:type="pct"/>
            <w:shd w:val="clear" w:color="auto" w:fill="auto"/>
            <w:vAlign w:val="center"/>
          </w:tcPr>
          <w:p w14:paraId="2DD448FA">
            <w:pPr>
              <w:rPr>
                <w:rFonts w:ascii="宋体" w:hAnsi="宋体" w:cs="宋体"/>
                <w:color w:val="000000"/>
                <w:kern w:val="0"/>
                <w:sz w:val="24"/>
              </w:rPr>
            </w:pPr>
            <w:r>
              <w:rPr>
                <w:rFonts w:hint="eastAsia" w:ascii="宋体" w:hAnsi="宋体" w:cs="宋体"/>
                <w:color w:val="000000"/>
                <w:kern w:val="0"/>
                <w:sz w:val="24"/>
              </w:rPr>
              <w:t>手术抢救模式功能</w:t>
            </w:r>
          </w:p>
        </w:tc>
        <w:tc>
          <w:tcPr>
            <w:tcW w:w="3356" w:type="pct"/>
            <w:shd w:val="clear" w:color="auto" w:fill="auto"/>
          </w:tcPr>
          <w:p w14:paraId="484E20D2">
            <w:pPr>
              <w:rPr>
                <w:rFonts w:ascii="宋体" w:hAnsi="宋体" w:cs="宋体"/>
                <w:color w:val="000000"/>
                <w:kern w:val="0"/>
                <w:sz w:val="24"/>
              </w:rPr>
            </w:pPr>
            <w:r>
              <w:rPr>
                <w:rFonts w:hint="eastAsia" w:ascii="宋体" w:hAnsi="宋体" w:cs="宋体"/>
                <w:color w:val="000000"/>
                <w:kern w:val="0"/>
                <w:sz w:val="24"/>
              </w:rPr>
              <w:t>进入抢救模式后，当患者出现特殊情况，可能需要其他手术间医生或护士进行支援时，可通过紧急报警按钮一键报警，触发紧急报警按钮后，各手术间麻醉系统中会第一时间弹出报警框，报警内容包含手术间及患者手术信息和紧急信息，报警框有特殊警示符号和醒目的颜色提示。</w:t>
            </w:r>
          </w:p>
        </w:tc>
      </w:tr>
      <w:tr w14:paraId="6140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29DFCDF1">
            <w:pPr>
              <w:jc w:val="center"/>
              <w:rPr>
                <w:rFonts w:ascii="宋体" w:hAnsi="宋体" w:cs="宋体"/>
                <w:color w:val="000000"/>
                <w:kern w:val="0"/>
                <w:sz w:val="24"/>
              </w:rPr>
            </w:pPr>
            <w:r>
              <w:rPr>
                <w:rFonts w:hint="eastAsia" w:ascii="宋体" w:hAnsi="宋体" w:cs="宋体"/>
                <w:color w:val="000000"/>
                <w:kern w:val="0"/>
                <w:sz w:val="24"/>
              </w:rPr>
              <w:t>4</w:t>
            </w:r>
          </w:p>
        </w:tc>
        <w:tc>
          <w:tcPr>
            <w:tcW w:w="1165" w:type="pct"/>
            <w:shd w:val="clear" w:color="auto" w:fill="auto"/>
            <w:vAlign w:val="center"/>
          </w:tcPr>
          <w:p w14:paraId="45C66437">
            <w:pPr>
              <w:rPr>
                <w:rFonts w:ascii="宋体" w:hAnsi="宋体" w:cs="宋体"/>
                <w:color w:val="000000"/>
                <w:kern w:val="0"/>
                <w:sz w:val="24"/>
              </w:rPr>
            </w:pPr>
            <w:r>
              <w:rPr>
                <w:rFonts w:hint="eastAsia" w:ascii="宋体" w:hAnsi="宋体" w:cs="宋体"/>
                <w:color w:val="000000"/>
                <w:kern w:val="0"/>
                <w:sz w:val="24"/>
              </w:rPr>
              <w:t>麻醉记录单缩放功能</w:t>
            </w:r>
          </w:p>
        </w:tc>
        <w:tc>
          <w:tcPr>
            <w:tcW w:w="3356" w:type="pct"/>
            <w:shd w:val="clear" w:color="auto" w:fill="auto"/>
          </w:tcPr>
          <w:p w14:paraId="7CBDAB4D">
            <w:pPr>
              <w:rPr>
                <w:rFonts w:ascii="宋体" w:hAnsi="宋体" w:cs="宋体"/>
                <w:color w:val="000000"/>
                <w:kern w:val="0"/>
                <w:sz w:val="24"/>
              </w:rPr>
            </w:pPr>
            <w:r>
              <w:rPr>
                <w:rFonts w:hint="eastAsia" w:ascii="宋体" w:hAnsi="宋体" w:cs="宋体"/>
                <w:color w:val="000000"/>
                <w:kern w:val="0"/>
                <w:sz w:val="24"/>
              </w:rPr>
              <w:t>麻醉单缩放功能：支持麻醉记录单界面缩放功能，可对麻醉记录单进行放大或缩小操作，放大或缩小后的麻醉记录单可进行用药事件的记录和操作。</w:t>
            </w:r>
          </w:p>
        </w:tc>
      </w:tr>
      <w:tr w14:paraId="0DFB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61FAD038">
            <w:pPr>
              <w:jc w:val="center"/>
              <w:rPr>
                <w:rFonts w:ascii="宋体" w:hAnsi="宋体" w:cs="宋体"/>
                <w:color w:val="000000"/>
                <w:kern w:val="0"/>
                <w:sz w:val="24"/>
              </w:rPr>
            </w:pPr>
            <w:r>
              <w:rPr>
                <w:rFonts w:hint="eastAsia" w:ascii="宋体" w:hAnsi="宋体" w:cs="宋体"/>
                <w:color w:val="000000"/>
                <w:kern w:val="0"/>
                <w:sz w:val="24"/>
              </w:rPr>
              <w:t>5</w:t>
            </w:r>
          </w:p>
        </w:tc>
        <w:tc>
          <w:tcPr>
            <w:tcW w:w="1165" w:type="pct"/>
            <w:shd w:val="clear" w:color="auto" w:fill="auto"/>
            <w:vAlign w:val="center"/>
          </w:tcPr>
          <w:p w14:paraId="105028DA">
            <w:pPr>
              <w:rPr>
                <w:rFonts w:ascii="宋体" w:hAnsi="宋体" w:cs="宋体"/>
                <w:color w:val="000000"/>
                <w:kern w:val="0"/>
                <w:sz w:val="24"/>
              </w:rPr>
            </w:pPr>
            <w:r>
              <w:rPr>
                <w:rFonts w:hint="eastAsia" w:ascii="宋体" w:hAnsi="宋体" w:cs="宋体"/>
                <w:color w:val="000000"/>
                <w:kern w:val="0"/>
                <w:sz w:val="24"/>
              </w:rPr>
              <w:t>术中体征拖动录入功能</w:t>
            </w:r>
          </w:p>
        </w:tc>
        <w:tc>
          <w:tcPr>
            <w:tcW w:w="3356" w:type="pct"/>
            <w:shd w:val="clear" w:color="auto" w:fill="auto"/>
          </w:tcPr>
          <w:p w14:paraId="4C13B573">
            <w:pPr>
              <w:rPr>
                <w:rFonts w:ascii="宋体" w:hAnsi="宋体" w:cs="宋体"/>
                <w:color w:val="000000"/>
                <w:kern w:val="0"/>
                <w:sz w:val="24"/>
              </w:rPr>
            </w:pPr>
            <w:r>
              <w:rPr>
                <w:rFonts w:hint="eastAsia" w:ascii="宋体" w:hAnsi="宋体" w:cs="宋体"/>
                <w:color w:val="000000"/>
                <w:kern w:val="0"/>
                <w:sz w:val="24"/>
              </w:rPr>
              <w:t>系统支持在麻醉单可以鼠标滑动增加、拖动体征。</w:t>
            </w:r>
          </w:p>
          <w:p w14:paraId="16FEE36D">
            <w:pPr>
              <w:rPr>
                <w:rFonts w:ascii="宋体" w:hAnsi="宋体" w:cs="宋体"/>
                <w:color w:val="000000"/>
                <w:kern w:val="0"/>
                <w:sz w:val="24"/>
              </w:rPr>
            </w:pPr>
            <w:r>
              <w:rPr>
                <w:rFonts w:hint="eastAsia" w:ascii="宋体" w:hAnsi="宋体" w:cs="宋体"/>
                <w:color w:val="000000"/>
                <w:kern w:val="0"/>
                <w:sz w:val="24"/>
              </w:rPr>
              <w:t>在麻醉单生命体征区域，敲击键盘F10进入体征拖动插入模式，会弹出选择曲线的窗口，选择任一曲线后，在生命体征区域会出现一个十字型图标，点住鼠标左键可实现拖动快速划生命曲线。</w:t>
            </w:r>
          </w:p>
        </w:tc>
      </w:tr>
      <w:tr w14:paraId="1614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211FB4EB">
            <w:pPr>
              <w:jc w:val="center"/>
              <w:rPr>
                <w:rFonts w:ascii="宋体" w:hAnsi="宋体" w:cs="宋体"/>
                <w:color w:val="000000"/>
                <w:kern w:val="0"/>
                <w:sz w:val="24"/>
              </w:rPr>
            </w:pPr>
            <w:r>
              <w:rPr>
                <w:rFonts w:hint="eastAsia" w:ascii="宋体" w:hAnsi="宋体" w:cs="宋体"/>
                <w:color w:val="000000"/>
                <w:kern w:val="0"/>
                <w:sz w:val="24"/>
              </w:rPr>
              <w:t>6</w:t>
            </w:r>
          </w:p>
        </w:tc>
        <w:tc>
          <w:tcPr>
            <w:tcW w:w="1165" w:type="pct"/>
            <w:shd w:val="clear" w:color="auto" w:fill="auto"/>
            <w:vAlign w:val="center"/>
          </w:tcPr>
          <w:p w14:paraId="1744E822">
            <w:pPr>
              <w:rPr>
                <w:rFonts w:ascii="宋体" w:hAnsi="宋体" w:cs="宋体"/>
                <w:color w:val="000000"/>
                <w:kern w:val="0"/>
                <w:sz w:val="24"/>
              </w:rPr>
            </w:pPr>
            <w:r>
              <w:rPr>
                <w:rFonts w:hint="eastAsia" w:ascii="宋体" w:hAnsi="宋体" w:cs="宋体"/>
                <w:color w:val="000000"/>
                <w:kern w:val="0"/>
                <w:sz w:val="24"/>
              </w:rPr>
              <w:t>麻醉事件快速调整功能</w:t>
            </w:r>
          </w:p>
        </w:tc>
        <w:tc>
          <w:tcPr>
            <w:tcW w:w="3356" w:type="pct"/>
            <w:shd w:val="clear" w:color="auto" w:fill="auto"/>
          </w:tcPr>
          <w:p w14:paraId="1EFD945E">
            <w:pPr>
              <w:rPr>
                <w:rFonts w:ascii="宋体" w:hAnsi="宋体" w:cs="宋体"/>
                <w:color w:val="000000"/>
                <w:kern w:val="0"/>
                <w:sz w:val="24"/>
              </w:rPr>
            </w:pPr>
            <w:r>
              <w:rPr>
                <w:rFonts w:hint="eastAsia" w:ascii="宋体" w:hAnsi="宋体" w:cs="宋体"/>
                <w:color w:val="000000"/>
                <w:kern w:val="0"/>
                <w:sz w:val="24"/>
              </w:rPr>
              <w:t>用药快速调整功能：系统支持直接在麻醉记录单上拖动调整用药时间，方便医生可根据实际用药时间在麻醉记录单上进行快速调整，简化操作流程。</w:t>
            </w:r>
          </w:p>
        </w:tc>
      </w:tr>
      <w:tr w14:paraId="155B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51B11573">
            <w:pPr>
              <w:jc w:val="center"/>
              <w:rPr>
                <w:rFonts w:ascii="宋体" w:hAnsi="宋体" w:cs="宋体"/>
                <w:color w:val="000000"/>
                <w:kern w:val="0"/>
                <w:sz w:val="24"/>
              </w:rPr>
            </w:pPr>
            <w:r>
              <w:rPr>
                <w:rFonts w:hint="eastAsia" w:ascii="宋体" w:hAnsi="宋体" w:cs="宋体"/>
                <w:color w:val="000000"/>
                <w:kern w:val="0"/>
                <w:sz w:val="24"/>
              </w:rPr>
              <w:t>7</w:t>
            </w:r>
          </w:p>
        </w:tc>
        <w:tc>
          <w:tcPr>
            <w:tcW w:w="1165" w:type="pct"/>
            <w:shd w:val="clear" w:color="auto" w:fill="auto"/>
            <w:vAlign w:val="center"/>
          </w:tcPr>
          <w:p w14:paraId="6AA1C0AB">
            <w:pPr>
              <w:rPr>
                <w:rFonts w:ascii="宋体" w:hAnsi="宋体" w:cs="宋体"/>
                <w:color w:val="000000"/>
                <w:kern w:val="0"/>
                <w:sz w:val="24"/>
              </w:rPr>
            </w:pPr>
            <w:r>
              <w:rPr>
                <w:rFonts w:hint="eastAsia" w:ascii="宋体" w:hAnsi="宋体" w:cs="宋体"/>
                <w:color w:val="000000"/>
                <w:kern w:val="0"/>
                <w:sz w:val="24"/>
              </w:rPr>
              <w:t>术间即时通讯模块</w:t>
            </w:r>
          </w:p>
        </w:tc>
        <w:tc>
          <w:tcPr>
            <w:tcW w:w="3356" w:type="pct"/>
            <w:shd w:val="clear" w:color="auto" w:fill="auto"/>
          </w:tcPr>
          <w:p w14:paraId="6D99BB6A">
            <w:pPr>
              <w:rPr>
                <w:rFonts w:ascii="宋体" w:hAnsi="宋体" w:cs="宋体"/>
                <w:color w:val="000000"/>
                <w:kern w:val="0"/>
                <w:sz w:val="24"/>
              </w:rPr>
            </w:pPr>
            <w:r>
              <w:rPr>
                <w:rFonts w:hint="eastAsia" w:ascii="宋体" w:hAnsi="宋体" w:cs="宋体"/>
                <w:color w:val="000000"/>
                <w:kern w:val="0"/>
                <w:sz w:val="24"/>
              </w:rPr>
              <w:t>术间即时消息通讯功能：为方便手术间的沟通，系统提供手术间即时消息通讯功能，通过麻醉系统可直接进行手术间与手术间的消息通讯，可选择需要对话的手术间发送消息，选择了对应手术间发送的消息只有被选择的手术间才能接受并读取消息，其余手术间查看不到，也可发送群消息，每个手术间都可查看群消息，可以进行病情讨论或必要的术间沟通，接收到消息时界面上的消息符号会闪动提示。</w:t>
            </w:r>
          </w:p>
        </w:tc>
      </w:tr>
      <w:tr w14:paraId="18E5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46B632EC">
            <w:pPr>
              <w:jc w:val="center"/>
              <w:rPr>
                <w:rFonts w:ascii="宋体" w:hAnsi="宋体" w:cs="宋体"/>
                <w:color w:val="000000"/>
                <w:kern w:val="0"/>
                <w:sz w:val="24"/>
              </w:rPr>
            </w:pPr>
            <w:r>
              <w:rPr>
                <w:rFonts w:hint="eastAsia" w:ascii="宋体" w:hAnsi="宋体" w:cs="宋体"/>
                <w:color w:val="000000"/>
                <w:kern w:val="0"/>
                <w:sz w:val="24"/>
              </w:rPr>
              <w:t>8</w:t>
            </w:r>
          </w:p>
        </w:tc>
        <w:tc>
          <w:tcPr>
            <w:tcW w:w="1165" w:type="pct"/>
            <w:shd w:val="clear" w:color="auto" w:fill="auto"/>
            <w:vAlign w:val="center"/>
          </w:tcPr>
          <w:p w14:paraId="0806CF02">
            <w:pPr>
              <w:rPr>
                <w:rFonts w:ascii="宋体" w:hAnsi="宋体" w:cs="宋体"/>
                <w:color w:val="000000"/>
                <w:kern w:val="0"/>
                <w:sz w:val="24"/>
              </w:rPr>
            </w:pPr>
            <w:r>
              <w:rPr>
                <w:rFonts w:hint="eastAsia" w:ascii="宋体" w:hAnsi="宋体" w:cs="宋体"/>
                <w:color w:val="000000"/>
                <w:kern w:val="0"/>
                <w:sz w:val="24"/>
              </w:rPr>
              <w:t>手术监察功能</w:t>
            </w:r>
          </w:p>
        </w:tc>
        <w:tc>
          <w:tcPr>
            <w:tcW w:w="3356" w:type="pct"/>
            <w:shd w:val="clear" w:color="auto" w:fill="auto"/>
          </w:tcPr>
          <w:p w14:paraId="668ACE8E">
            <w:pPr>
              <w:rPr>
                <w:rFonts w:ascii="宋体" w:hAnsi="宋体" w:cs="宋体"/>
                <w:color w:val="000000"/>
                <w:kern w:val="0"/>
                <w:sz w:val="24"/>
              </w:rPr>
            </w:pPr>
            <w:r>
              <w:rPr>
                <w:rFonts w:hint="eastAsia" w:ascii="宋体" w:hAnsi="宋体" w:cs="宋体"/>
                <w:color w:val="000000"/>
                <w:kern w:val="0"/>
                <w:sz w:val="24"/>
              </w:rPr>
              <w:t>通过手术监控按钮，医生可以实时查看每个手术间正在进行的手术患者生命体征状况。可在监控界面双击需要查看的手术间，系统可快速切换至所选患者麻醉记录单页面，帮助医生快速查看当前选中患者情况。</w:t>
            </w:r>
          </w:p>
        </w:tc>
      </w:tr>
      <w:tr w14:paraId="1A28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04C3348E">
            <w:pPr>
              <w:jc w:val="center"/>
              <w:rPr>
                <w:rFonts w:ascii="宋体" w:hAnsi="宋体" w:cs="宋体"/>
                <w:color w:val="000000"/>
                <w:kern w:val="0"/>
                <w:sz w:val="24"/>
              </w:rPr>
            </w:pPr>
            <w:r>
              <w:rPr>
                <w:rFonts w:hint="eastAsia" w:ascii="宋体" w:hAnsi="宋体" w:cs="宋体"/>
                <w:color w:val="000000"/>
                <w:kern w:val="0"/>
                <w:sz w:val="24"/>
              </w:rPr>
              <w:t>9</w:t>
            </w:r>
          </w:p>
        </w:tc>
        <w:tc>
          <w:tcPr>
            <w:tcW w:w="1165" w:type="pct"/>
            <w:shd w:val="clear" w:color="auto" w:fill="auto"/>
            <w:vAlign w:val="center"/>
          </w:tcPr>
          <w:p w14:paraId="39FE5CFE">
            <w:pPr>
              <w:rPr>
                <w:rFonts w:ascii="宋体" w:hAnsi="宋体" w:cs="宋体"/>
                <w:color w:val="000000"/>
                <w:kern w:val="0"/>
                <w:sz w:val="24"/>
              </w:rPr>
            </w:pPr>
            <w:r>
              <w:rPr>
                <w:rFonts w:hint="eastAsia" w:ascii="宋体" w:hAnsi="宋体" w:cs="宋体"/>
                <w:color w:val="000000"/>
                <w:kern w:val="0"/>
                <w:sz w:val="24"/>
              </w:rPr>
              <w:t>患者知情同意书智能模板</w:t>
            </w:r>
          </w:p>
        </w:tc>
        <w:tc>
          <w:tcPr>
            <w:tcW w:w="3356" w:type="pct"/>
            <w:shd w:val="clear" w:color="auto" w:fill="auto"/>
          </w:tcPr>
          <w:p w14:paraId="032AC2B3">
            <w:pPr>
              <w:rPr>
                <w:rFonts w:ascii="宋体" w:hAnsi="宋体" w:cs="宋体"/>
                <w:color w:val="000000"/>
                <w:kern w:val="0"/>
                <w:sz w:val="24"/>
              </w:rPr>
            </w:pPr>
            <w:r>
              <w:rPr>
                <w:rFonts w:hint="eastAsia" w:ascii="宋体" w:hAnsi="宋体" w:cs="宋体"/>
                <w:color w:val="000000"/>
                <w:kern w:val="0"/>
                <w:sz w:val="24"/>
              </w:rPr>
              <w:t>不同的麻醉方法具有不同的角度的术前沟通内容，需要多种麻醉同意书模板。系统可以根据医院实际需求，在同一个麻醉同意书界面，设置不同的文书模板。根据勾选类型，智能显示相应麻醉知情同意书。从而避免医疗纠纷。</w:t>
            </w:r>
          </w:p>
        </w:tc>
      </w:tr>
      <w:tr w14:paraId="3317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6FBCC265">
            <w:pPr>
              <w:jc w:val="center"/>
              <w:rPr>
                <w:rFonts w:ascii="宋体" w:hAnsi="宋体" w:cs="宋体"/>
                <w:color w:val="000000"/>
                <w:kern w:val="0"/>
                <w:sz w:val="24"/>
              </w:rPr>
            </w:pPr>
            <w:r>
              <w:rPr>
                <w:rFonts w:hint="eastAsia" w:ascii="宋体" w:hAnsi="宋体" w:cs="宋体"/>
                <w:color w:val="000000"/>
                <w:kern w:val="0"/>
                <w:sz w:val="24"/>
              </w:rPr>
              <w:t>10</w:t>
            </w:r>
          </w:p>
        </w:tc>
        <w:tc>
          <w:tcPr>
            <w:tcW w:w="1165" w:type="pct"/>
            <w:shd w:val="clear" w:color="auto" w:fill="auto"/>
            <w:vAlign w:val="center"/>
          </w:tcPr>
          <w:p w14:paraId="5C978B84">
            <w:pPr>
              <w:rPr>
                <w:rFonts w:ascii="宋体" w:hAnsi="宋体" w:cs="宋体"/>
                <w:color w:val="000000"/>
                <w:kern w:val="0"/>
                <w:sz w:val="24"/>
              </w:rPr>
            </w:pPr>
            <w:r>
              <w:rPr>
                <w:rFonts w:hint="eastAsia" w:ascii="宋体" w:hAnsi="宋体" w:cs="宋体"/>
                <w:color w:val="000000"/>
                <w:kern w:val="0"/>
                <w:sz w:val="24"/>
              </w:rPr>
              <w:t>麻醉专业医疗质量控制指标（2022版）管理模块</w:t>
            </w:r>
          </w:p>
        </w:tc>
        <w:tc>
          <w:tcPr>
            <w:tcW w:w="3356" w:type="pct"/>
            <w:shd w:val="clear" w:color="auto" w:fill="auto"/>
          </w:tcPr>
          <w:p w14:paraId="1035A03B">
            <w:pPr>
              <w:widowControl/>
              <w:jc w:val="left"/>
              <w:rPr>
                <w:rFonts w:ascii="宋体" w:hAnsi="宋体" w:cs="宋体"/>
                <w:color w:val="000000"/>
                <w:kern w:val="0"/>
                <w:sz w:val="24"/>
              </w:rPr>
            </w:pPr>
            <w:r>
              <w:rPr>
                <w:rFonts w:hint="eastAsia" w:ascii="宋体" w:hAnsi="宋体" w:cs="宋体"/>
                <w:color w:val="000000"/>
                <w:kern w:val="0"/>
                <w:sz w:val="24"/>
              </w:rPr>
              <w:t>系统对质控指标进行过程质控，自动汇总麻醉记录中质控相关数据，便于科室定期自查。具体监测项目包括：</w:t>
            </w:r>
          </w:p>
          <w:p w14:paraId="59E937B1">
            <w:pPr>
              <w:widowControl/>
              <w:jc w:val="left"/>
              <w:rPr>
                <w:rFonts w:ascii="宋体" w:hAnsi="宋体" w:cs="宋体"/>
                <w:color w:val="000000"/>
                <w:kern w:val="0"/>
                <w:sz w:val="24"/>
              </w:rPr>
            </w:pPr>
            <w:r>
              <w:rPr>
                <w:rFonts w:hint="eastAsia" w:ascii="宋体" w:hAnsi="宋体" w:cs="宋体"/>
                <w:color w:val="000000"/>
                <w:kern w:val="0"/>
                <w:sz w:val="24"/>
              </w:rPr>
              <w:t>支持【2022版麻醉专业医疗质量控制指标】的管理与统计</w:t>
            </w:r>
            <w:r>
              <w:rPr>
                <w:rFonts w:ascii="宋体" w:hAnsi="宋体" w:cs="宋体"/>
                <w:color w:val="000000"/>
                <w:kern w:val="0"/>
                <w:sz w:val="24"/>
              </w:rPr>
              <w:br w:type="textWrapping"/>
            </w:r>
            <w:r>
              <w:rPr>
                <w:rFonts w:hint="eastAsia" w:ascii="宋体" w:hAnsi="宋体" w:cs="宋体"/>
                <w:color w:val="000000"/>
                <w:kern w:val="0"/>
                <w:sz w:val="24"/>
              </w:rPr>
              <w:t>【2022版麻醉专业医疗质量控制指标】</w:t>
            </w:r>
          </w:p>
          <w:p w14:paraId="4B632B5A">
            <w:pPr>
              <w:widowControl/>
              <w:jc w:val="left"/>
              <w:rPr>
                <w:rFonts w:ascii="宋体" w:hAnsi="宋体" w:cs="宋体"/>
                <w:color w:val="000000"/>
                <w:kern w:val="0"/>
                <w:sz w:val="24"/>
              </w:rPr>
            </w:pPr>
            <w:r>
              <w:rPr>
                <w:rFonts w:hint="eastAsia" w:ascii="宋体" w:hAnsi="宋体" w:cs="宋体"/>
                <w:color w:val="000000"/>
                <w:kern w:val="0"/>
                <w:sz w:val="24"/>
              </w:rPr>
              <w:t>一、麻醉科医患比</w:t>
            </w:r>
          </w:p>
          <w:p w14:paraId="6801595D">
            <w:pPr>
              <w:widowControl/>
              <w:jc w:val="left"/>
              <w:rPr>
                <w:rFonts w:ascii="宋体" w:hAnsi="宋体" w:cs="宋体"/>
                <w:color w:val="000000"/>
                <w:kern w:val="0"/>
                <w:sz w:val="24"/>
              </w:rPr>
            </w:pPr>
            <w:r>
              <w:rPr>
                <w:rFonts w:hint="eastAsia" w:ascii="宋体" w:hAnsi="宋体" w:cs="宋体"/>
                <w:color w:val="000000"/>
                <w:kern w:val="0"/>
                <w:sz w:val="24"/>
              </w:rPr>
              <w:t>二、麻醉医师人均年麻醉例次</w:t>
            </w:r>
          </w:p>
          <w:p w14:paraId="080CFA9D">
            <w:pPr>
              <w:widowControl/>
              <w:jc w:val="left"/>
              <w:rPr>
                <w:rFonts w:ascii="宋体" w:hAnsi="宋体" w:cs="宋体"/>
                <w:color w:val="000000"/>
                <w:kern w:val="0"/>
                <w:sz w:val="24"/>
              </w:rPr>
            </w:pPr>
            <w:r>
              <w:rPr>
                <w:rFonts w:hint="eastAsia" w:ascii="宋体" w:hAnsi="宋体" w:cs="宋体"/>
                <w:color w:val="000000"/>
                <w:kern w:val="0"/>
                <w:sz w:val="24"/>
              </w:rPr>
              <w:t>三、手术室外麻醉占比</w:t>
            </w:r>
          </w:p>
          <w:p w14:paraId="04461CE9">
            <w:pPr>
              <w:widowControl/>
              <w:jc w:val="left"/>
              <w:rPr>
                <w:rFonts w:ascii="宋体" w:hAnsi="宋体" w:cs="宋体"/>
                <w:color w:val="000000"/>
                <w:kern w:val="0"/>
                <w:sz w:val="24"/>
              </w:rPr>
            </w:pPr>
            <w:r>
              <w:rPr>
                <w:rFonts w:hint="eastAsia" w:ascii="宋体" w:hAnsi="宋体" w:cs="宋体"/>
                <w:color w:val="000000"/>
                <w:kern w:val="0"/>
                <w:sz w:val="24"/>
              </w:rPr>
              <w:t>四、择期手术麻醉前访视率</w:t>
            </w:r>
          </w:p>
          <w:p w14:paraId="4310028D">
            <w:pPr>
              <w:widowControl/>
              <w:jc w:val="left"/>
              <w:rPr>
                <w:rFonts w:ascii="宋体" w:hAnsi="宋体" w:cs="宋体"/>
                <w:color w:val="000000"/>
                <w:kern w:val="0"/>
                <w:sz w:val="24"/>
              </w:rPr>
            </w:pPr>
            <w:r>
              <w:rPr>
                <w:rFonts w:hint="eastAsia" w:ascii="宋体" w:hAnsi="宋体" w:cs="宋体"/>
                <w:color w:val="000000"/>
                <w:kern w:val="0"/>
                <w:sz w:val="24"/>
              </w:rPr>
              <w:t>五、入室后手术麻醉取消率</w:t>
            </w:r>
          </w:p>
          <w:p w14:paraId="44EA1DE9">
            <w:pPr>
              <w:widowControl/>
              <w:jc w:val="left"/>
              <w:rPr>
                <w:rFonts w:ascii="宋体" w:hAnsi="宋体" w:cs="宋体"/>
                <w:color w:val="000000"/>
                <w:kern w:val="0"/>
                <w:sz w:val="24"/>
              </w:rPr>
            </w:pPr>
            <w:r>
              <w:rPr>
                <w:rFonts w:hint="eastAsia" w:ascii="宋体" w:hAnsi="宋体" w:cs="宋体"/>
                <w:color w:val="000000"/>
                <w:kern w:val="0"/>
                <w:sz w:val="24"/>
              </w:rPr>
              <w:t>六、麻醉开始后手术取消率</w:t>
            </w:r>
          </w:p>
          <w:p w14:paraId="15664F9F">
            <w:pPr>
              <w:widowControl/>
              <w:jc w:val="left"/>
              <w:rPr>
                <w:rFonts w:ascii="宋体" w:hAnsi="宋体" w:cs="宋体"/>
                <w:color w:val="000000"/>
                <w:kern w:val="0"/>
                <w:sz w:val="24"/>
              </w:rPr>
            </w:pPr>
            <w:r>
              <w:rPr>
                <w:rFonts w:hint="eastAsia" w:ascii="宋体" w:hAnsi="宋体" w:cs="宋体"/>
                <w:color w:val="000000"/>
                <w:kern w:val="0"/>
                <w:sz w:val="24"/>
              </w:rPr>
              <w:t>七、全身麻醉术中体温监测率</w:t>
            </w:r>
          </w:p>
          <w:p w14:paraId="34FA6443">
            <w:pPr>
              <w:widowControl/>
              <w:jc w:val="left"/>
              <w:rPr>
                <w:rFonts w:ascii="宋体" w:hAnsi="宋体" w:cs="宋体"/>
                <w:color w:val="000000"/>
                <w:kern w:val="0"/>
                <w:sz w:val="24"/>
              </w:rPr>
            </w:pPr>
            <w:r>
              <w:rPr>
                <w:rFonts w:hint="eastAsia" w:ascii="宋体" w:hAnsi="宋体" w:cs="宋体"/>
                <w:color w:val="000000"/>
                <w:kern w:val="0"/>
                <w:sz w:val="24"/>
              </w:rPr>
              <w:t>八、术中主动保温率</w:t>
            </w:r>
          </w:p>
          <w:p w14:paraId="4C2C1CA6">
            <w:pPr>
              <w:widowControl/>
              <w:jc w:val="left"/>
              <w:rPr>
                <w:rFonts w:ascii="宋体" w:hAnsi="宋体" w:cs="宋体"/>
                <w:color w:val="000000"/>
                <w:kern w:val="0"/>
                <w:sz w:val="24"/>
              </w:rPr>
            </w:pPr>
            <w:r>
              <w:rPr>
                <w:rFonts w:hint="eastAsia" w:ascii="宋体" w:hAnsi="宋体" w:cs="宋体"/>
                <w:color w:val="000000"/>
                <w:kern w:val="0"/>
                <w:sz w:val="24"/>
              </w:rPr>
              <w:t>九、术中自体血输注率</w:t>
            </w:r>
          </w:p>
          <w:p w14:paraId="3C67812C">
            <w:pPr>
              <w:widowControl/>
              <w:jc w:val="left"/>
              <w:rPr>
                <w:rFonts w:ascii="宋体" w:hAnsi="宋体" w:cs="宋体"/>
                <w:color w:val="000000"/>
                <w:kern w:val="0"/>
                <w:sz w:val="24"/>
              </w:rPr>
            </w:pPr>
            <w:r>
              <w:rPr>
                <w:rFonts w:hint="eastAsia" w:ascii="宋体" w:hAnsi="宋体" w:cs="宋体"/>
                <w:color w:val="000000"/>
                <w:kern w:val="0"/>
                <w:sz w:val="24"/>
              </w:rPr>
              <w:t>十、手术麻醉期间低体温发生率</w:t>
            </w:r>
          </w:p>
          <w:p w14:paraId="06229BBA">
            <w:pPr>
              <w:widowControl/>
              <w:jc w:val="left"/>
              <w:rPr>
                <w:rFonts w:ascii="宋体" w:hAnsi="宋体" w:cs="宋体"/>
                <w:color w:val="000000"/>
                <w:kern w:val="0"/>
                <w:sz w:val="24"/>
              </w:rPr>
            </w:pPr>
            <w:r>
              <w:rPr>
                <w:rFonts w:hint="eastAsia" w:ascii="宋体" w:hAnsi="宋体" w:cs="宋体"/>
                <w:color w:val="000000"/>
                <w:kern w:val="0"/>
                <w:sz w:val="24"/>
              </w:rPr>
              <w:t>十一、术中牙齿损伤发生率</w:t>
            </w:r>
          </w:p>
          <w:p w14:paraId="0491A12D">
            <w:pPr>
              <w:widowControl/>
              <w:jc w:val="left"/>
              <w:rPr>
                <w:rFonts w:ascii="宋体" w:hAnsi="宋体" w:cs="宋体"/>
                <w:color w:val="000000"/>
                <w:kern w:val="0"/>
                <w:sz w:val="24"/>
              </w:rPr>
            </w:pPr>
            <w:r>
              <w:rPr>
                <w:rFonts w:hint="eastAsia" w:ascii="宋体" w:hAnsi="宋体" w:cs="宋体"/>
                <w:color w:val="000000"/>
                <w:kern w:val="0"/>
                <w:sz w:val="24"/>
              </w:rPr>
              <w:t>十二、麻醉期间严重反流误吸发生率</w:t>
            </w:r>
          </w:p>
          <w:p w14:paraId="71E979AB">
            <w:pPr>
              <w:widowControl/>
              <w:jc w:val="left"/>
              <w:rPr>
                <w:rFonts w:ascii="宋体" w:hAnsi="宋体" w:cs="宋体"/>
                <w:color w:val="000000"/>
                <w:kern w:val="0"/>
                <w:sz w:val="24"/>
              </w:rPr>
            </w:pPr>
            <w:r>
              <w:rPr>
                <w:rFonts w:hint="eastAsia" w:ascii="宋体" w:hAnsi="宋体" w:cs="宋体"/>
                <w:color w:val="000000"/>
                <w:kern w:val="0"/>
                <w:sz w:val="24"/>
              </w:rPr>
              <w:t>十三、计划外建立人工气道发生率</w:t>
            </w:r>
          </w:p>
          <w:p w14:paraId="6847D45D">
            <w:pPr>
              <w:widowControl/>
              <w:jc w:val="left"/>
              <w:rPr>
                <w:rFonts w:ascii="宋体" w:hAnsi="宋体" w:cs="宋体"/>
                <w:color w:val="000000"/>
                <w:kern w:val="0"/>
                <w:sz w:val="24"/>
              </w:rPr>
            </w:pPr>
            <w:r>
              <w:rPr>
                <w:rFonts w:hint="eastAsia" w:ascii="宋体" w:hAnsi="宋体" w:cs="宋体"/>
                <w:color w:val="000000"/>
                <w:kern w:val="0"/>
                <w:sz w:val="24"/>
              </w:rPr>
              <w:t>十四、术中呼吸心跳骤停率</w:t>
            </w:r>
          </w:p>
          <w:p w14:paraId="4622D565">
            <w:pPr>
              <w:widowControl/>
              <w:jc w:val="left"/>
              <w:rPr>
                <w:rFonts w:ascii="宋体" w:hAnsi="宋体" w:cs="宋体"/>
                <w:color w:val="000000"/>
                <w:kern w:val="0"/>
                <w:sz w:val="24"/>
              </w:rPr>
            </w:pPr>
            <w:r>
              <w:rPr>
                <w:rFonts w:hint="eastAsia" w:ascii="宋体" w:hAnsi="宋体" w:cs="宋体"/>
                <w:color w:val="000000"/>
                <w:kern w:val="0"/>
                <w:sz w:val="24"/>
              </w:rPr>
              <w:t>十五、麻醉期间严重过敏反应发生率</w:t>
            </w:r>
          </w:p>
          <w:p w14:paraId="64070F49">
            <w:pPr>
              <w:widowControl/>
              <w:jc w:val="left"/>
              <w:rPr>
                <w:rFonts w:ascii="宋体" w:hAnsi="宋体" w:cs="宋体"/>
                <w:color w:val="000000"/>
                <w:kern w:val="0"/>
                <w:sz w:val="24"/>
              </w:rPr>
            </w:pPr>
            <w:r>
              <w:rPr>
                <w:rFonts w:hint="eastAsia" w:ascii="宋体" w:hAnsi="宋体" w:cs="宋体"/>
                <w:color w:val="000000"/>
                <w:kern w:val="0"/>
                <w:sz w:val="24"/>
              </w:rPr>
              <w:t>十六、全身麻醉术中知晓发生率</w:t>
            </w:r>
          </w:p>
          <w:p w14:paraId="65E6AAF1">
            <w:pPr>
              <w:widowControl/>
              <w:jc w:val="left"/>
              <w:rPr>
                <w:rFonts w:ascii="宋体" w:hAnsi="宋体" w:cs="宋体"/>
                <w:color w:val="000000"/>
                <w:kern w:val="0"/>
                <w:sz w:val="24"/>
              </w:rPr>
            </w:pPr>
            <w:r>
              <w:rPr>
                <w:rFonts w:hint="eastAsia" w:ascii="宋体" w:hAnsi="宋体" w:cs="宋体"/>
                <w:color w:val="000000"/>
                <w:kern w:val="0"/>
                <w:sz w:val="24"/>
              </w:rPr>
              <w:t>十七、PACU入室低体温发生率</w:t>
            </w:r>
          </w:p>
          <w:p w14:paraId="5D708F24">
            <w:pPr>
              <w:widowControl/>
              <w:jc w:val="left"/>
              <w:rPr>
                <w:rFonts w:ascii="宋体" w:hAnsi="宋体" w:cs="宋体"/>
                <w:color w:val="000000"/>
                <w:kern w:val="0"/>
                <w:sz w:val="24"/>
              </w:rPr>
            </w:pPr>
            <w:r>
              <w:rPr>
                <w:rFonts w:hint="eastAsia" w:ascii="宋体" w:hAnsi="宋体" w:cs="宋体"/>
                <w:color w:val="000000"/>
                <w:kern w:val="0"/>
                <w:sz w:val="24"/>
              </w:rPr>
              <w:t>十八、麻醉后PACU转出延迟率</w:t>
            </w:r>
          </w:p>
          <w:p w14:paraId="4D371E90">
            <w:pPr>
              <w:widowControl/>
              <w:jc w:val="left"/>
              <w:rPr>
                <w:rFonts w:ascii="宋体" w:hAnsi="宋体" w:cs="宋体"/>
                <w:color w:val="000000"/>
                <w:kern w:val="0"/>
                <w:sz w:val="24"/>
              </w:rPr>
            </w:pPr>
            <w:r>
              <w:rPr>
                <w:rFonts w:hint="eastAsia" w:ascii="宋体" w:hAnsi="宋体" w:cs="宋体"/>
                <w:color w:val="000000"/>
                <w:kern w:val="0"/>
                <w:sz w:val="24"/>
              </w:rPr>
              <w:t>十九、非计划二次气管插管率</w:t>
            </w:r>
          </w:p>
          <w:p w14:paraId="5D749693">
            <w:pPr>
              <w:widowControl/>
              <w:jc w:val="left"/>
              <w:rPr>
                <w:rFonts w:ascii="宋体" w:hAnsi="宋体" w:cs="宋体"/>
                <w:color w:val="000000"/>
                <w:kern w:val="0"/>
                <w:sz w:val="24"/>
              </w:rPr>
            </w:pPr>
            <w:r>
              <w:rPr>
                <w:rFonts w:hint="eastAsia" w:ascii="宋体" w:hAnsi="宋体" w:cs="宋体"/>
                <w:color w:val="000000"/>
                <w:kern w:val="0"/>
                <w:sz w:val="24"/>
              </w:rPr>
              <w:t>二十、非计划转入ICU率</w:t>
            </w:r>
          </w:p>
          <w:p w14:paraId="5FBC2401">
            <w:pPr>
              <w:widowControl/>
              <w:jc w:val="left"/>
              <w:rPr>
                <w:rFonts w:ascii="宋体" w:hAnsi="宋体" w:cs="宋体"/>
                <w:color w:val="000000"/>
                <w:kern w:val="0"/>
                <w:sz w:val="24"/>
              </w:rPr>
            </w:pPr>
            <w:r>
              <w:rPr>
                <w:rFonts w:hint="eastAsia" w:ascii="宋体" w:hAnsi="宋体" w:cs="宋体"/>
                <w:color w:val="000000"/>
                <w:kern w:val="0"/>
                <w:sz w:val="24"/>
              </w:rPr>
              <w:t>二十一、术后镇痛满意率</w:t>
            </w:r>
          </w:p>
          <w:p w14:paraId="2801ACD4">
            <w:pPr>
              <w:widowControl/>
              <w:jc w:val="left"/>
              <w:rPr>
                <w:rFonts w:ascii="宋体" w:hAnsi="宋体" w:cs="宋体"/>
                <w:color w:val="000000"/>
                <w:kern w:val="0"/>
                <w:sz w:val="24"/>
              </w:rPr>
            </w:pPr>
            <w:r>
              <w:rPr>
                <w:rFonts w:hint="eastAsia" w:ascii="宋体" w:hAnsi="宋体" w:cs="宋体"/>
                <w:color w:val="000000"/>
                <w:kern w:val="0"/>
                <w:sz w:val="24"/>
              </w:rPr>
              <w:t>二十二、区域阻滞麻醉后严重神经并发症发生率</w:t>
            </w:r>
          </w:p>
          <w:p w14:paraId="770D365A">
            <w:pPr>
              <w:widowControl/>
              <w:jc w:val="left"/>
              <w:rPr>
                <w:rFonts w:ascii="宋体" w:hAnsi="宋体" w:cs="宋体"/>
                <w:color w:val="000000"/>
                <w:kern w:val="0"/>
                <w:sz w:val="24"/>
              </w:rPr>
            </w:pPr>
            <w:r>
              <w:rPr>
                <w:rFonts w:hint="eastAsia" w:ascii="宋体" w:hAnsi="宋体" w:cs="宋体"/>
                <w:color w:val="000000"/>
                <w:kern w:val="0"/>
                <w:sz w:val="24"/>
              </w:rPr>
              <w:t>二十三、全身麻醉气管插管拔管后声音嘶哑发生率</w:t>
            </w:r>
          </w:p>
          <w:p w14:paraId="0A2F9EE4">
            <w:pPr>
              <w:widowControl/>
              <w:jc w:val="left"/>
              <w:rPr>
                <w:rFonts w:ascii="宋体" w:hAnsi="宋体" w:cs="宋体"/>
                <w:color w:val="000000"/>
                <w:kern w:val="0"/>
                <w:sz w:val="24"/>
              </w:rPr>
            </w:pPr>
            <w:r>
              <w:rPr>
                <w:rFonts w:hint="eastAsia" w:ascii="宋体" w:hAnsi="宋体" w:cs="宋体"/>
                <w:color w:val="000000"/>
                <w:kern w:val="0"/>
                <w:sz w:val="24"/>
              </w:rPr>
              <w:t>二十四、麻醉后新发昏迷发生率</w:t>
            </w:r>
          </w:p>
          <w:p w14:paraId="76875E3F">
            <w:pPr>
              <w:widowControl/>
              <w:jc w:val="left"/>
              <w:rPr>
                <w:rFonts w:ascii="宋体" w:hAnsi="宋体" w:cs="宋体"/>
                <w:color w:val="000000"/>
                <w:kern w:val="0"/>
                <w:sz w:val="24"/>
              </w:rPr>
            </w:pPr>
            <w:r>
              <w:rPr>
                <w:rFonts w:hint="eastAsia" w:ascii="宋体" w:hAnsi="宋体" w:cs="宋体"/>
                <w:color w:val="000000"/>
                <w:kern w:val="0"/>
                <w:sz w:val="24"/>
              </w:rPr>
              <w:t>二十五、麻醉后24小时内患者死亡率</w:t>
            </w:r>
          </w:p>
          <w:p w14:paraId="6E238987">
            <w:pPr>
              <w:widowControl/>
              <w:jc w:val="left"/>
              <w:rPr>
                <w:rFonts w:ascii="宋体" w:hAnsi="宋体" w:cs="宋体"/>
                <w:color w:val="000000"/>
                <w:kern w:val="0"/>
                <w:sz w:val="24"/>
              </w:rPr>
            </w:pPr>
            <w:r>
              <w:rPr>
                <w:rFonts w:hint="eastAsia" w:ascii="宋体" w:hAnsi="宋体" w:cs="宋体"/>
                <w:color w:val="000000"/>
                <w:kern w:val="0"/>
                <w:sz w:val="24"/>
              </w:rPr>
              <w:t>二十六、阴道分娩椎管内麻醉使用率</w:t>
            </w:r>
          </w:p>
          <w:p w14:paraId="5062BBDF">
            <w:pPr>
              <w:rPr>
                <w:rFonts w:ascii="宋体" w:hAnsi="宋体" w:cs="宋体"/>
                <w:color w:val="000000"/>
                <w:kern w:val="0"/>
                <w:sz w:val="24"/>
              </w:rPr>
            </w:pPr>
            <w:r>
              <w:rPr>
                <w:rFonts w:hint="eastAsia" w:ascii="宋体" w:hAnsi="宋体" w:cs="宋体"/>
                <w:color w:val="000000"/>
                <w:kern w:val="0"/>
                <w:sz w:val="24"/>
              </w:rPr>
              <w:t>同时支持【2</w:t>
            </w:r>
            <w:r>
              <w:rPr>
                <w:rFonts w:ascii="宋体" w:hAnsi="宋体" w:cs="宋体"/>
                <w:color w:val="000000"/>
                <w:kern w:val="0"/>
                <w:sz w:val="24"/>
              </w:rPr>
              <w:t>022</w:t>
            </w:r>
            <w:r>
              <w:rPr>
                <w:rFonts w:hint="eastAsia" w:ascii="宋体" w:hAnsi="宋体" w:cs="宋体"/>
                <w:color w:val="000000"/>
                <w:kern w:val="0"/>
                <w:sz w:val="24"/>
              </w:rPr>
              <w:t>版江苏省3</w:t>
            </w:r>
            <w:r>
              <w:rPr>
                <w:rFonts w:ascii="宋体" w:hAnsi="宋体" w:cs="宋体"/>
                <w:color w:val="000000"/>
                <w:kern w:val="0"/>
                <w:sz w:val="24"/>
              </w:rPr>
              <w:t>3</w:t>
            </w:r>
            <w:r>
              <w:rPr>
                <w:rFonts w:hint="eastAsia" w:ascii="宋体" w:hAnsi="宋体" w:cs="宋体"/>
                <w:color w:val="000000"/>
                <w:kern w:val="0"/>
                <w:sz w:val="24"/>
              </w:rPr>
              <w:t>项麻醉科专业医疗质量控制指标】的管理与统计</w:t>
            </w:r>
          </w:p>
        </w:tc>
      </w:tr>
      <w:tr w14:paraId="03C9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26274A68">
            <w:pPr>
              <w:jc w:val="center"/>
              <w:rPr>
                <w:rFonts w:ascii="宋体" w:hAnsi="宋体" w:cs="宋体"/>
                <w:color w:val="000000"/>
                <w:kern w:val="0"/>
                <w:sz w:val="24"/>
              </w:rPr>
            </w:pPr>
            <w:r>
              <w:rPr>
                <w:rFonts w:hint="eastAsia" w:ascii="宋体" w:hAnsi="宋体" w:cs="宋体"/>
                <w:color w:val="000000"/>
                <w:kern w:val="0"/>
                <w:sz w:val="24"/>
              </w:rPr>
              <w:t>11</w:t>
            </w:r>
          </w:p>
        </w:tc>
        <w:tc>
          <w:tcPr>
            <w:tcW w:w="1165" w:type="pct"/>
            <w:shd w:val="clear" w:color="auto" w:fill="auto"/>
            <w:vAlign w:val="center"/>
          </w:tcPr>
          <w:p w14:paraId="28449465">
            <w:pPr>
              <w:rPr>
                <w:rFonts w:ascii="宋体" w:hAnsi="宋体" w:cs="宋体"/>
                <w:color w:val="000000"/>
                <w:kern w:val="0"/>
                <w:sz w:val="24"/>
              </w:rPr>
            </w:pPr>
            <w:r>
              <w:rPr>
                <w:rFonts w:hint="eastAsia" w:ascii="宋体" w:hAnsi="宋体" w:cs="宋体"/>
                <w:color w:val="000000"/>
                <w:kern w:val="0"/>
                <w:sz w:val="24"/>
              </w:rPr>
              <w:t>新版数据中心</w:t>
            </w:r>
          </w:p>
        </w:tc>
        <w:tc>
          <w:tcPr>
            <w:tcW w:w="3356" w:type="pct"/>
            <w:shd w:val="clear" w:color="auto" w:fill="auto"/>
          </w:tcPr>
          <w:p w14:paraId="0BA191CC">
            <w:pPr>
              <w:rPr>
                <w:rFonts w:ascii="宋体" w:hAnsi="宋体" w:cs="宋体"/>
                <w:color w:val="000000"/>
                <w:kern w:val="0"/>
                <w:sz w:val="24"/>
              </w:rPr>
            </w:pPr>
            <w:r>
              <w:rPr>
                <w:rFonts w:hint="eastAsia" w:ascii="宋体" w:hAnsi="宋体" w:cs="宋体"/>
                <w:color w:val="000000"/>
                <w:kern w:val="0"/>
                <w:sz w:val="24"/>
              </w:rPr>
              <w:t>麻醉数据中心基于麻醉工作站的基础业务数据，通过数据平台对麻醉科手术室数据进行集中，为科室管理和统计分析提供数据支撑，改变当前耗时耗力的统计模式。主要功能包含业务查询、等级评审统计报表、工作量统计以及科室报表，并支持图形化展示；系统支持SQL配置、报表导出，配置灵活；支持数据钻取功能，可查询到统计结果下每一台手术明细信息。便于科室管理者掌控科室整体运行情况，提升科室运转效率，提高麻醉质控水平。</w:t>
            </w:r>
          </w:p>
        </w:tc>
      </w:tr>
      <w:tr w14:paraId="0909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6152BD7C">
            <w:pPr>
              <w:jc w:val="center"/>
              <w:rPr>
                <w:rFonts w:ascii="宋体" w:hAnsi="宋体" w:cs="宋体"/>
                <w:color w:val="000000"/>
                <w:kern w:val="0"/>
                <w:sz w:val="24"/>
              </w:rPr>
            </w:pPr>
            <w:r>
              <w:rPr>
                <w:rFonts w:hint="eastAsia" w:ascii="宋体" w:hAnsi="宋体" w:cs="宋体"/>
                <w:color w:val="000000"/>
                <w:kern w:val="0"/>
                <w:sz w:val="24"/>
              </w:rPr>
              <w:t>12</w:t>
            </w:r>
          </w:p>
        </w:tc>
        <w:tc>
          <w:tcPr>
            <w:tcW w:w="1165" w:type="pct"/>
            <w:shd w:val="clear" w:color="auto" w:fill="auto"/>
            <w:vAlign w:val="center"/>
          </w:tcPr>
          <w:p w14:paraId="3EBBE9B6">
            <w:pPr>
              <w:rPr>
                <w:rFonts w:ascii="宋体" w:hAnsi="宋体" w:cs="宋体"/>
                <w:color w:val="000000"/>
                <w:kern w:val="0"/>
                <w:sz w:val="24"/>
              </w:rPr>
            </w:pPr>
            <w:r>
              <w:rPr>
                <w:rFonts w:hint="eastAsia" w:ascii="宋体" w:hAnsi="宋体" w:cs="宋体"/>
                <w:color w:val="000000"/>
                <w:kern w:val="0"/>
                <w:sz w:val="24"/>
              </w:rPr>
              <w:t>机读手段识别患者</w:t>
            </w:r>
          </w:p>
        </w:tc>
        <w:tc>
          <w:tcPr>
            <w:tcW w:w="3356" w:type="pct"/>
            <w:shd w:val="clear" w:color="auto" w:fill="auto"/>
          </w:tcPr>
          <w:p w14:paraId="5F429571">
            <w:pPr>
              <w:rPr>
                <w:rFonts w:ascii="宋体" w:hAnsi="宋体" w:cs="宋体"/>
                <w:color w:val="000000"/>
                <w:kern w:val="0"/>
                <w:sz w:val="24"/>
              </w:rPr>
            </w:pPr>
            <w:r>
              <w:rPr>
                <w:rFonts w:hint="eastAsia" w:ascii="宋体" w:hAnsi="宋体" w:cs="宋体"/>
                <w:color w:val="000000"/>
                <w:kern w:val="0"/>
                <w:sz w:val="24"/>
              </w:rPr>
              <w:t>手术入口、手术间、复苏间</w:t>
            </w:r>
            <w:r>
              <w:rPr>
                <w:rFonts w:ascii="宋体" w:hAnsi="宋体" w:cs="宋体"/>
                <w:color w:val="000000"/>
                <w:kern w:val="0"/>
                <w:sz w:val="24"/>
              </w:rPr>
              <w:t>提供机读手段标识病人并提示部位、术式、麻醉方式的信息</w:t>
            </w:r>
          </w:p>
        </w:tc>
      </w:tr>
      <w:tr w14:paraId="6106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7421F25A">
            <w:pPr>
              <w:jc w:val="center"/>
              <w:rPr>
                <w:rFonts w:ascii="宋体" w:hAnsi="宋体" w:cs="宋体"/>
                <w:color w:val="000000"/>
                <w:kern w:val="0"/>
                <w:sz w:val="24"/>
              </w:rPr>
            </w:pPr>
            <w:r>
              <w:rPr>
                <w:rFonts w:hint="eastAsia" w:ascii="宋体" w:hAnsi="宋体" w:cs="宋体"/>
                <w:color w:val="000000"/>
                <w:kern w:val="0"/>
                <w:sz w:val="24"/>
              </w:rPr>
              <w:t>13</w:t>
            </w:r>
          </w:p>
        </w:tc>
        <w:tc>
          <w:tcPr>
            <w:tcW w:w="1165" w:type="pct"/>
            <w:shd w:val="clear" w:color="auto" w:fill="auto"/>
            <w:vAlign w:val="center"/>
          </w:tcPr>
          <w:p w14:paraId="35CEA6CA">
            <w:pPr>
              <w:rPr>
                <w:rFonts w:ascii="宋体" w:hAnsi="宋体" w:cs="宋体"/>
                <w:color w:val="000000"/>
                <w:kern w:val="0"/>
                <w:sz w:val="24"/>
              </w:rPr>
            </w:pPr>
            <w:r>
              <w:rPr>
                <w:rFonts w:hint="eastAsia" w:ascii="宋体" w:hAnsi="宋体" w:cs="宋体"/>
                <w:color w:val="000000"/>
                <w:kern w:val="0"/>
                <w:sz w:val="24"/>
              </w:rPr>
              <w:t>麻醉电子签名CA集成改造子系统</w:t>
            </w:r>
          </w:p>
        </w:tc>
        <w:tc>
          <w:tcPr>
            <w:tcW w:w="3356" w:type="pct"/>
            <w:shd w:val="clear" w:color="auto" w:fill="auto"/>
          </w:tcPr>
          <w:p w14:paraId="42B18CB8">
            <w:pPr>
              <w:rPr>
                <w:rFonts w:ascii="宋体" w:hAnsi="宋体" w:cs="宋体"/>
                <w:color w:val="000000"/>
                <w:kern w:val="0"/>
                <w:sz w:val="24"/>
              </w:rPr>
            </w:pPr>
            <w:r>
              <w:rPr>
                <w:rFonts w:hint="eastAsia" w:ascii="宋体" w:hAnsi="宋体" w:cs="宋体"/>
                <w:color w:val="000000"/>
                <w:kern w:val="0"/>
                <w:sz w:val="24"/>
              </w:rPr>
              <w:t>能够让麻醉系统接入CA认证平台；</w:t>
            </w:r>
          </w:p>
          <w:p w14:paraId="4DD4FB06">
            <w:pPr>
              <w:rPr>
                <w:rFonts w:ascii="宋体" w:hAnsi="宋体" w:cs="宋体"/>
                <w:color w:val="000000"/>
                <w:kern w:val="0"/>
                <w:sz w:val="24"/>
              </w:rPr>
            </w:pPr>
            <w:r>
              <w:rPr>
                <w:rFonts w:hint="eastAsia" w:ascii="宋体" w:hAnsi="宋体" w:cs="宋体"/>
                <w:color w:val="000000"/>
                <w:kern w:val="0"/>
                <w:sz w:val="24"/>
              </w:rPr>
              <w:t>能够让麻醉系统支持CA登录；</w:t>
            </w:r>
          </w:p>
          <w:p w14:paraId="5BB85CD7">
            <w:pPr>
              <w:rPr>
                <w:rFonts w:ascii="宋体" w:hAnsi="宋体" w:cs="宋体"/>
                <w:color w:val="000000"/>
                <w:kern w:val="0"/>
                <w:sz w:val="24"/>
              </w:rPr>
            </w:pPr>
            <w:r>
              <w:rPr>
                <w:rFonts w:hint="eastAsia" w:ascii="宋体" w:hAnsi="宋体" w:cs="宋体"/>
                <w:color w:val="000000"/>
                <w:kern w:val="0"/>
                <w:sz w:val="24"/>
              </w:rPr>
              <w:t>能够让麻醉系统支持医疗文书CA签名；</w:t>
            </w:r>
          </w:p>
          <w:p w14:paraId="7A960A90">
            <w:pPr>
              <w:rPr>
                <w:rFonts w:ascii="宋体" w:hAnsi="宋体" w:cs="宋体"/>
                <w:color w:val="000000"/>
                <w:kern w:val="0"/>
                <w:sz w:val="24"/>
              </w:rPr>
            </w:pPr>
            <w:r>
              <w:rPr>
                <w:rFonts w:hint="eastAsia" w:ascii="宋体" w:hAnsi="宋体" w:cs="宋体"/>
                <w:color w:val="000000"/>
                <w:kern w:val="0"/>
                <w:sz w:val="24"/>
              </w:rPr>
              <w:t>能够在麻醉系统对接移动端，进行医护CA签名。</w:t>
            </w:r>
          </w:p>
        </w:tc>
      </w:tr>
      <w:tr w14:paraId="191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2676DB98">
            <w:pPr>
              <w:jc w:val="center"/>
              <w:rPr>
                <w:rFonts w:ascii="宋体" w:hAnsi="宋体" w:cs="宋体"/>
                <w:color w:val="000000"/>
                <w:kern w:val="0"/>
                <w:sz w:val="24"/>
              </w:rPr>
            </w:pPr>
            <w:r>
              <w:rPr>
                <w:rFonts w:hint="eastAsia" w:ascii="宋体" w:hAnsi="宋体" w:cs="宋体"/>
                <w:color w:val="000000"/>
                <w:kern w:val="0"/>
                <w:sz w:val="24"/>
              </w:rPr>
              <w:t>14</w:t>
            </w:r>
          </w:p>
        </w:tc>
        <w:tc>
          <w:tcPr>
            <w:tcW w:w="1165" w:type="pct"/>
            <w:shd w:val="clear" w:color="auto" w:fill="auto"/>
            <w:vAlign w:val="center"/>
          </w:tcPr>
          <w:p w14:paraId="53A6094A">
            <w:pPr>
              <w:rPr>
                <w:rFonts w:ascii="宋体" w:hAnsi="宋体" w:cs="宋体"/>
                <w:color w:val="000000"/>
                <w:kern w:val="0"/>
                <w:sz w:val="24"/>
              </w:rPr>
            </w:pPr>
            <w:r>
              <w:rPr>
                <w:rFonts w:hint="eastAsia" w:ascii="宋体" w:hAnsi="宋体" w:cs="宋体"/>
                <w:color w:val="000000"/>
                <w:kern w:val="0"/>
                <w:sz w:val="24"/>
              </w:rPr>
              <w:t>CDR文档共享</w:t>
            </w:r>
          </w:p>
        </w:tc>
        <w:tc>
          <w:tcPr>
            <w:tcW w:w="3356" w:type="pct"/>
            <w:shd w:val="clear" w:color="auto" w:fill="auto"/>
          </w:tcPr>
          <w:p w14:paraId="0CE6A7B0">
            <w:pPr>
              <w:ind w:firstLine="420"/>
              <w:rPr>
                <w:rFonts w:ascii="宋体" w:hAnsi="宋体" w:cs="宋体"/>
                <w:color w:val="000000"/>
                <w:kern w:val="0"/>
                <w:sz w:val="24"/>
              </w:rPr>
            </w:pPr>
            <w:r>
              <w:rPr>
                <w:rFonts w:hint="eastAsia" w:ascii="宋体" w:hAnsi="宋体" w:cs="宋体"/>
                <w:color w:val="000000"/>
                <w:kern w:val="0"/>
                <w:sz w:val="24"/>
              </w:rPr>
              <w:t>根据《电子病历共享文档规范》阐述的规范，手麻系统提供功能改造与扩展，形成符合互联互通等级评定标准的电子化病历共享文档。</w:t>
            </w:r>
          </w:p>
          <w:p w14:paraId="370EEEAC">
            <w:pPr>
              <w:ind w:firstLine="420"/>
              <w:rPr>
                <w:rFonts w:ascii="宋体" w:hAnsi="宋体" w:cs="宋体"/>
                <w:color w:val="000000"/>
                <w:kern w:val="0"/>
                <w:sz w:val="24"/>
              </w:rPr>
            </w:pPr>
            <w:r>
              <w:rPr>
                <w:rFonts w:hint="eastAsia" w:ascii="宋体" w:hAnsi="宋体" w:cs="宋体"/>
                <w:color w:val="000000"/>
                <w:kern w:val="0"/>
                <w:sz w:val="24"/>
              </w:rPr>
              <w:t>系统提供麻醉记录单的改造，使之产生符合互联互通标准的麻醉记录单，形成标准化的文档便于共享。</w:t>
            </w:r>
          </w:p>
          <w:p w14:paraId="0CD8367E">
            <w:pPr>
              <w:ind w:firstLine="420"/>
              <w:rPr>
                <w:rFonts w:ascii="宋体" w:hAnsi="宋体" w:cs="宋体"/>
                <w:color w:val="000000"/>
                <w:kern w:val="0"/>
                <w:sz w:val="24"/>
              </w:rPr>
            </w:pPr>
            <w:r>
              <w:rPr>
                <w:rFonts w:hint="eastAsia" w:ascii="宋体" w:hAnsi="宋体" w:cs="宋体"/>
                <w:color w:val="000000"/>
                <w:kern w:val="0"/>
                <w:sz w:val="24"/>
              </w:rPr>
              <w:t>系统提供麻醉术前访视记录的改造，使之产生符合互联互通标准的麻醉术前访视记录，形成标准化的文档便于共享。</w:t>
            </w:r>
          </w:p>
          <w:p w14:paraId="6F814705">
            <w:pPr>
              <w:ind w:firstLine="420"/>
              <w:rPr>
                <w:rFonts w:ascii="宋体" w:hAnsi="宋体" w:cs="宋体"/>
                <w:color w:val="000000"/>
                <w:kern w:val="0"/>
                <w:sz w:val="24"/>
              </w:rPr>
            </w:pPr>
            <w:r>
              <w:rPr>
                <w:rFonts w:hint="eastAsia" w:ascii="宋体" w:hAnsi="宋体" w:cs="宋体"/>
                <w:color w:val="000000"/>
                <w:kern w:val="0"/>
                <w:sz w:val="24"/>
              </w:rPr>
              <w:t>系统提供麻醉术后访视记录的改造，使之产生符合互联互通标准的麻醉术后访视记录，形成标准化的文档便于共享。</w:t>
            </w:r>
          </w:p>
          <w:p w14:paraId="1F23AB16">
            <w:pPr>
              <w:ind w:firstLine="420"/>
              <w:rPr>
                <w:rFonts w:ascii="宋体" w:hAnsi="宋体" w:cs="宋体"/>
                <w:color w:val="000000"/>
                <w:kern w:val="0"/>
                <w:sz w:val="24"/>
              </w:rPr>
            </w:pPr>
            <w:r>
              <w:rPr>
                <w:rFonts w:hint="eastAsia" w:ascii="宋体" w:hAnsi="宋体" w:cs="宋体"/>
                <w:color w:val="000000"/>
                <w:kern w:val="0"/>
                <w:sz w:val="24"/>
              </w:rPr>
              <w:t>系统提供一般手术记录单的改造，使之产生符合互联互通标准的手术护理记录单，形成标准化的文档便于共享。</w:t>
            </w:r>
          </w:p>
          <w:p w14:paraId="2EDE1EDB">
            <w:pPr>
              <w:rPr>
                <w:rFonts w:ascii="宋体" w:hAnsi="宋体" w:cs="宋体"/>
                <w:color w:val="000000"/>
                <w:kern w:val="0"/>
                <w:sz w:val="24"/>
              </w:rPr>
            </w:pPr>
            <w:r>
              <w:rPr>
                <w:rFonts w:hint="eastAsia" w:ascii="宋体" w:hAnsi="宋体" w:cs="宋体"/>
                <w:color w:val="000000"/>
                <w:kern w:val="0"/>
                <w:sz w:val="24"/>
              </w:rPr>
              <w:t>系统能够根据医院提供的互联互通等级评定标准规范文档中麻醉文书案例要求，将现有数据进行共享，供集成平台调用。</w:t>
            </w:r>
          </w:p>
        </w:tc>
      </w:tr>
      <w:tr w14:paraId="283D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5AA1F4A2">
            <w:pPr>
              <w:jc w:val="center"/>
              <w:rPr>
                <w:rFonts w:ascii="宋体" w:hAnsi="宋体" w:cs="宋体"/>
                <w:color w:val="000000"/>
                <w:kern w:val="0"/>
                <w:sz w:val="24"/>
              </w:rPr>
            </w:pPr>
            <w:r>
              <w:rPr>
                <w:rFonts w:hint="eastAsia" w:ascii="宋体" w:hAnsi="宋体" w:cs="宋体"/>
                <w:color w:val="000000"/>
                <w:kern w:val="0"/>
                <w:sz w:val="24"/>
              </w:rPr>
              <w:t>15</w:t>
            </w:r>
          </w:p>
        </w:tc>
        <w:tc>
          <w:tcPr>
            <w:tcW w:w="1165" w:type="pct"/>
            <w:shd w:val="clear" w:color="auto" w:fill="auto"/>
            <w:vAlign w:val="center"/>
          </w:tcPr>
          <w:p w14:paraId="591CA2EF">
            <w:pPr>
              <w:rPr>
                <w:rFonts w:ascii="宋体" w:hAnsi="宋体" w:cs="宋体"/>
                <w:color w:val="000000"/>
                <w:kern w:val="0"/>
                <w:sz w:val="24"/>
              </w:rPr>
            </w:pPr>
            <w:r>
              <w:rPr>
                <w:rFonts w:hint="eastAsia" w:ascii="宋体" w:hAnsi="宋体" w:cs="宋体"/>
                <w:color w:val="000000"/>
                <w:kern w:val="0"/>
                <w:sz w:val="24"/>
              </w:rPr>
              <w:t>无纸化病历归档</w:t>
            </w:r>
          </w:p>
        </w:tc>
        <w:tc>
          <w:tcPr>
            <w:tcW w:w="3356" w:type="pct"/>
            <w:shd w:val="clear" w:color="auto" w:fill="auto"/>
          </w:tcPr>
          <w:p w14:paraId="0EE68DA3">
            <w:pPr>
              <w:rPr>
                <w:rFonts w:ascii="宋体" w:hAnsi="宋体" w:cs="宋体"/>
                <w:color w:val="000000"/>
                <w:kern w:val="0"/>
                <w:sz w:val="24"/>
              </w:rPr>
            </w:pPr>
            <w:r>
              <w:rPr>
                <w:rFonts w:hint="eastAsia" w:ascii="宋体" w:hAnsi="宋体" w:cs="宋体"/>
                <w:color w:val="000000"/>
                <w:kern w:val="0"/>
                <w:sz w:val="24"/>
              </w:rPr>
              <w:t>能够在麻醉系统中将麻醉相关PDF文书上传至指定服务器；</w:t>
            </w:r>
          </w:p>
          <w:p w14:paraId="5B85A5AC">
            <w:pPr>
              <w:rPr>
                <w:rFonts w:ascii="宋体" w:hAnsi="宋体" w:cs="宋体"/>
                <w:color w:val="000000"/>
                <w:kern w:val="0"/>
                <w:sz w:val="24"/>
              </w:rPr>
            </w:pPr>
            <w:r>
              <w:rPr>
                <w:rFonts w:hint="eastAsia" w:ascii="宋体" w:hAnsi="宋体" w:cs="宋体"/>
                <w:color w:val="000000"/>
                <w:kern w:val="0"/>
                <w:sz w:val="24"/>
              </w:rPr>
              <w:t>能够在患者出室时自动判断文书上传状态，并提示</w:t>
            </w:r>
          </w:p>
          <w:p w14:paraId="2D96F9FA">
            <w:pPr>
              <w:rPr>
                <w:rFonts w:ascii="宋体" w:hAnsi="宋体" w:cs="宋体"/>
                <w:color w:val="000000"/>
                <w:kern w:val="0"/>
                <w:sz w:val="24"/>
              </w:rPr>
            </w:pPr>
            <w:r>
              <w:rPr>
                <w:rFonts w:hint="eastAsia" w:ascii="宋体" w:hAnsi="宋体" w:cs="宋体"/>
                <w:color w:val="000000"/>
                <w:kern w:val="0"/>
                <w:sz w:val="24"/>
              </w:rPr>
              <w:t>可对超时未归档的麻醉病历进行提示并集中归档；</w:t>
            </w:r>
          </w:p>
          <w:p w14:paraId="6E630168">
            <w:pPr>
              <w:rPr>
                <w:rFonts w:ascii="宋体" w:hAnsi="宋体" w:cs="宋体"/>
                <w:color w:val="000000"/>
                <w:kern w:val="0"/>
                <w:sz w:val="24"/>
              </w:rPr>
            </w:pPr>
            <w:r>
              <w:rPr>
                <w:rFonts w:hint="eastAsia" w:ascii="宋体" w:hAnsi="宋体" w:cs="宋体"/>
                <w:color w:val="000000"/>
                <w:kern w:val="0"/>
                <w:sz w:val="24"/>
              </w:rPr>
              <w:t>可查看指定患者文书的归档状态。</w:t>
            </w:r>
          </w:p>
        </w:tc>
      </w:tr>
      <w:tr w14:paraId="7B0D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3FCF51F3">
            <w:pPr>
              <w:jc w:val="center"/>
              <w:rPr>
                <w:rFonts w:ascii="宋体" w:hAnsi="宋体" w:cs="宋体"/>
                <w:color w:val="000000"/>
                <w:kern w:val="0"/>
                <w:sz w:val="24"/>
              </w:rPr>
            </w:pPr>
            <w:r>
              <w:rPr>
                <w:rFonts w:hint="eastAsia" w:ascii="宋体" w:hAnsi="宋体" w:cs="宋体"/>
                <w:color w:val="000000"/>
                <w:kern w:val="0"/>
                <w:sz w:val="24"/>
              </w:rPr>
              <w:t>16</w:t>
            </w:r>
          </w:p>
        </w:tc>
        <w:tc>
          <w:tcPr>
            <w:tcW w:w="1165" w:type="pct"/>
            <w:shd w:val="clear" w:color="auto" w:fill="auto"/>
            <w:vAlign w:val="center"/>
          </w:tcPr>
          <w:p w14:paraId="14A00BDE">
            <w:pPr>
              <w:rPr>
                <w:rFonts w:ascii="宋体" w:hAnsi="宋体" w:cs="宋体"/>
                <w:color w:val="000000"/>
                <w:kern w:val="0"/>
                <w:sz w:val="24"/>
              </w:rPr>
            </w:pPr>
            <w:r>
              <w:rPr>
                <w:rFonts w:hint="eastAsia" w:ascii="宋体" w:hAnsi="宋体" w:cs="宋体"/>
                <w:color w:val="000000"/>
                <w:kern w:val="0"/>
                <w:sz w:val="24"/>
              </w:rPr>
              <w:t>手术时间状态闭环</w:t>
            </w:r>
          </w:p>
        </w:tc>
        <w:tc>
          <w:tcPr>
            <w:tcW w:w="3356" w:type="pct"/>
            <w:shd w:val="clear" w:color="auto" w:fill="auto"/>
          </w:tcPr>
          <w:p w14:paraId="594F8F7A">
            <w:pPr>
              <w:rPr>
                <w:rFonts w:ascii="宋体" w:hAnsi="宋体" w:cs="宋体"/>
                <w:color w:val="000000"/>
                <w:kern w:val="0"/>
                <w:sz w:val="24"/>
              </w:rPr>
            </w:pPr>
            <w:r>
              <w:rPr>
                <w:rFonts w:hint="eastAsia" w:ascii="宋体" w:hAnsi="宋体" w:cs="宋体"/>
                <w:color w:val="000000"/>
                <w:kern w:val="0"/>
                <w:sz w:val="24"/>
              </w:rPr>
              <w:t>满足电子病历评审要求的手术时间状态闭环管理。</w:t>
            </w:r>
          </w:p>
        </w:tc>
      </w:tr>
      <w:tr w14:paraId="6CD5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auto"/>
            <w:vAlign w:val="center"/>
          </w:tcPr>
          <w:p w14:paraId="7B123D79">
            <w:pPr>
              <w:jc w:val="center"/>
              <w:rPr>
                <w:rFonts w:ascii="宋体" w:hAnsi="宋体" w:cs="宋体"/>
                <w:color w:val="000000"/>
                <w:kern w:val="0"/>
                <w:sz w:val="24"/>
              </w:rPr>
            </w:pPr>
            <w:r>
              <w:rPr>
                <w:rFonts w:hint="eastAsia" w:ascii="宋体" w:hAnsi="宋体" w:cs="宋体"/>
                <w:color w:val="000000"/>
                <w:kern w:val="0"/>
                <w:sz w:val="24"/>
              </w:rPr>
              <w:t>17</w:t>
            </w:r>
          </w:p>
        </w:tc>
        <w:tc>
          <w:tcPr>
            <w:tcW w:w="1165" w:type="pct"/>
            <w:shd w:val="clear" w:color="auto" w:fill="auto"/>
            <w:vAlign w:val="center"/>
          </w:tcPr>
          <w:p w14:paraId="0872A5FF">
            <w:pPr>
              <w:rPr>
                <w:rFonts w:ascii="宋体" w:hAnsi="宋体" w:cs="宋体"/>
                <w:color w:val="000000"/>
                <w:kern w:val="0"/>
                <w:sz w:val="24"/>
              </w:rPr>
            </w:pPr>
            <w:r>
              <w:rPr>
                <w:rFonts w:hint="eastAsia" w:ascii="宋体" w:hAnsi="宋体" w:cs="宋体"/>
                <w:color w:val="000000"/>
                <w:kern w:val="0"/>
                <w:sz w:val="24"/>
              </w:rPr>
              <w:t>全院统一手术名称、麻醉方法及相关数据元集编码</w:t>
            </w:r>
          </w:p>
        </w:tc>
        <w:tc>
          <w:tcPr>
            <w:tcW w:w="3356" w:type="pct"/>
            <w:shd w:val="clear" w:color="auto" w:fill="auto"/>
            <w:vAlign w:val="center"/>
          </w:tcPr>
          <w:p w14:paraId="78AF3352">
            <w:pPr>
              <w:rPr>
                <w:rFonts w:ascii="宋体" w:hAnsi="宋体" w:cs="宋体"/>
                <w:color w:val="000000"/>
                <w:kern w:val="0"/>
                <w:sz w:val="24"/>
              </w:rPr>
            </w:pPr>
            <w:r>
              <w:rPr>
                <w:rFonts w:hint="eastAsia" w:ascii="宋体" w:hAnsi="宋体" w:cs="宋体"/>
                <w:color w:val="000000"/>
                <w:kern w:val="0"/>
                <w:sz w:val="24"/>
              </w:rPr>
              <w:t>全院统一手术名称、麻醉方法及相关数据元集编码。</w:t>
            </w:r>
          </w:p>
        </w:tc>
      </w:tr>
    </w:tbl>
    <w:p w14:paraId="6CFF6911">
      <w:pPr>
        <w:pStyle w:val="2"/>
      </w:pPr>
    </w:p>
    <w:p w14:paraId="314358FD">
      <w:pPr>
        <w:pStyle w:val="2"/>
      </w:pPr>
    </w:p>
    <w:p w14:paraId="50DCAB1D">
      <w:pPr>
        <w:pStyle w:val="2"/>
      </w:pPr>
    </w:p>
    <w:p w14:paraId="766B76B4">
      <w:pPr>
        <w:pStyle w:val="2"/>
      </w:pPr>
    </w:p>
    <w:p w14:paraId="1275360B">
      <w:pPr>
        <w:pStyle w:val="2"/>
      </w:pPr>
    </w:p>
    <w:p w14:paraId="6197831F">
      <w:pPr>
        <w:spacing w:line="360" w:lineRule="auto"/>
        <w:jc w:val="left"/>
        <w:rPr>
          <w:rFonts w:ascii="宋体" w:hAnsi="宋体" w:cs="宋体"/>
          <w:b/>
          <w:sz w:val="24"/>
          <w:szCs w:val="24"/>
        </w:rPr>
      </w:pPr>
      <w:r>
        <w:rPr>
          <w:rFonts w:hint="eastAsia" w:ascii="宋体" w:hAnsi="宋体" w:cs="宋体"/>
          <w:b/>
          <w:sz w:val="24"/>
          <w:szCs w:val="24"/>
        </w:rPr>
        <w:t>六</w:t>
      </w:r>
      <w:r>
        <w:rPr>
          <w:rFonts w:ascii="宋体" w:hAnsi="宋体" w:cs="宋体"/>
          <w:b/>
          <w:sz w:val="24"/>
          <w:szCs w:val="24"/>
        </w:rPr>
        <w:t>、</w:t>
      </w:r>
      <w:r>
        <w:rPr>
          <w:rFonts w:hint="eastAsia" w:ascii="宋体" w:hAnsi="宋体" w:cs="宋体"/>
          <w:b/>
          <w:sz w:val="24"/>
          <w:szCs w:val="24"/>
        </w:rPr>
        <w:t>服务要求</w:t>
      </w:r>
    </w:p>
    <w:p w14:paraId="76E76A94">
      <w:pPr>
        <w:spacing w:line="360" w:lineRule="auto"/>
        <w:ind w:firstLine="480" w:firstLineChars="200"/>
        <w:jc w:val="left"/>
        <w:rPr>
          <w:rFonts w:ascii="宋体" w:hAnsi="宋体" w:cs="宋体"/>
          <w:sz w:val="24"/>
          <w:szCs w:val="24"/>
        </w:rPr>
      </w:pPr>
      <w:r>
        <w:rPr>
          <w:rFonts w:hint="eastAsia" w:ascii="宋体" w:hAnsi="宋体" w:cs="宋体"/>
          <w:sz w:val="24"/>
          <w:szCs w:val="24"/>
        </w:rPr>
        <w:t>结合医院信息化建设的实际情况，拟定详细的系统实施计划。承诺保证在合同规定时间内上线及上线系统的平稳运行。</w:t>
      </w:r>
    </w:p>
    <w:p w14:paraId="1E3673EE">
      <w:pPr>
        <w:spacing w:line="360" w:lineRule="auto"/>
        <w:ind w:firstLine="480" w:firstLineChars="200"/>
        <w:jc w:val="left"/>
        <w:rPr>
          <w:rFonts w:ascii="宋体" w:hAnsi="宋体" w:cs="宋体"/>
          <w:sz w:val="24"/>
          <w:szCs w:val="24"/>
        </w:rPr>
      </w:pPr>
      <w:r>
        <w:rPr>
          <w:rFonts w:hint="eastAsia" w:ascii="宋体" w:hAnsi="宋体" w:cs="宋体"/>
          <w:sz w:val="24"/>
          <w:szCs w:val="24"/>
        </w:rPr>
        <w:t>实施团队：实施团队由原厂工程师组成。项目组成人员不少于</w:t>
      </w:r>
      <w:r>
        <w:rPr>
          <w:rFonts w:ascii="宋体" w:hAnsi="宋体" w:cs="宋体"/>
          <w:sz w:val="24"/>
          <w:szCs w:val="24"/>
        </w:rPr>
        <w:t>1</w:t>
      </w:r>
      <w:r>
        <w:rPr>
          <w:rFonts w:hint="eastAsia" w:ascii="宋体" w:hAnsi="宋体" w:cs="宋体"/>
          <w:sz w:val="24"/>
          <w:szCs w:val="24"/>
        </w:rPr>
        <w:t>人（项目实施过程中项目经理必须驻场, 项目经理担任过三级医院的同类项目经理，</w:t>
      </w:r>
      <w:r>
        <w:rPr>
          <w:rFonts w:ascii="宋体" w:hAnsi="宋体" w:cs="宋体"/>
          <w:sz w:val="24"/>
          <w:szCs w:val="24"/>
        </w:rPr>
        <w:t>且有</w:t>
      </w:r>
      <w:r>
        <w:rPr>
          <w:rFonts w:hint="eastAsia" w:ascii="宋体" w:hAnsi="宋体" w:cs="宋体"/>
          <w:sz w:val="24"/>
          <w:szCs w:val="24"/>
        </w:rPr>
        <w:t>互联互通四甲、电子病历五级评审通过</w:t>
      </w:r>
      <w:r>
        <w:rPr>
          <w:rFonts w:ascii="宋体" w:hAnsi="宋体" w:cs="宋体"/>
          <w:sz w:val="24"/>
          <w:szCs w:val="24"/>
        </w:rPr>
        <w:t>经验</w:t>
      </w:r>
      <w:r>
        <w:rPr>
          <w:rFonts w:hint="eastAsia" w:ascii="宋体" w:hAnsi="宋体" w:cs="宋体"/>
          <w:sz w:val="24"/>
          <w:szCs w:val="24"/>
        </w:rPr>
        <w:t>）,实施团队人员的调整必须经过如东县中医院的书面同意，其中关键人员不得调整。</w:t>
      </w:r>
    </w:p>
    <w:p w14:paraId="45BFDDEF">
      <w:pPr>
        <w:spacing w:line="360" w:lineRule="auto"/>
        <w:ind w:firstLine="480" w:firstLineChars="200"/>
        <w:jc w:val="left"/>
        <w:rPr>
          <w:rFonts w:ascii="宋体" w:hAnsi="宋体" w:cs="宋体"/>
          <w:sz w:val="24"/>
          <w:szCs w:val="24"/>
        </w:rPr>
      </w:pPr>
      <w:r>
        <w:rPr>
          <w:rFonts w:hint="eastAsia" w:ascii="宋体" w:hAnsi="宋体" w:cs="宋体"/>
          <w:sz w:val="24"/>
          <w:szCs w:val="24"/>
        </w:rPr>
        <w:t>合同签订后十日内由公司项目经理上门进行前期准备，包括用户培训、需求调研、数据准备等。</w:t>
      </w:r>
    </w:p>
    <w:p w14:paraId="34E851FC">
      <w:pPr>
        <w:spacing w:line="360" w:lineRule="auto"/>
        <w:ind w:firstLine="480" w:firstLineChars="200"/>
        <w:jc w:val="left"/>
        <w:rPr>
          <w:rFonts w:ascii="宋体" w:hAnsi="宋体" w:cs="宋体"/>
          <w:sz w:val="24"/>
          <w:szCs w:val="24"/>
        </w:rPr>
      </w:pPr>
      <w:r>
        <w:rPr>
          <w:rFonts w:hint="eastAsia" w:ascii="宋体" w:hAnsi="宋体" w:cs="宋体"/>
          <w:sz w:val="24"/>
          <w:szCs w:val="24"/>
        </w:rPr>
        <w:t>培训：在实施过程中提供全面的培训，培训对象包括系统管理员、管理人员、操作员，系统管理人员培训内容为系统中涉及的相关技术内容；管理人员培训内容为系统流程和相关管理思想；操作员为系统的操作培训；培训项目结束之时，安排进行培训测试，以检验学员对系统的基本操作能力和掌握水平；当学员普遍反映对培训课程不满意时，开发方重新安排培训，并承担全费用。</w:t>
      </w:r>
      <w:r>
        <w:rPr>
          <w:rFonts w:ascii="宋体" w:hAnsi="宋体" w:cs="宋体"/>
          <w:sz w:val="24"/>
          <w:szCs w:val="24"/>
        </w:rPr>
        <w:t xml:space="preserve"> </w:t>
      </w:r>
    </w:p>
    <w:p w14:paraId="0A93B597">
      <w:pPr>
        <w:spacing w:line="360" w:lineRule="auto"/>
        <w:ind w:firstLine="480" w:firstLineChars="200"/>
        <w:jc w:val="left"/>
        <w:rPr>
          <w:rFonts w:ascii="宋体" w:hAnsi="宋体" w:cs="宋体"/>
          <w:sz w:val="24"/>
          <w:szCs w:val="24"/>
        </w:rPr>
      </w:pPr>
      <w:r>
        <w:rPr>
          <w:rFonts w:hint="eastAsia" w:ascii="宋体" w:hAnsi="宋体" w:cs="宋体"/>
          <w:sz w:val="24"/>
          <w:szCs w:val="24"/>
        </w:rPr>
        <w:t>在医院信息系统建设中，公司必须坚持长期合作、共同发展的原则，时刻跟踪最新技术，为用户提供最先进、最实用的技术及免费补丁升级等。</w:t>
      </w:r>
    </w:p>
    <w:p w14:paraId="1CF46267">
      <w:pPr>
        <w:spacing w:line="360" w:lineRule="auto"/>
        <w:ind w:firstLine="480" w:firstLineChars="200"/>
        <w:jc w:val="left"/>
        <w:rPr>
          <w:rFonts w:ascii="宋体" w:hAnsi="宋体" w:cs="宋体"/>
          <w:sz w:val="24"/>
          <w:szCs w:val="24"/>
        </w:rPr>
      </w:pPr>
      <w:r>
        <w:rPr>
          <w:rFonts w:hint="eastAsia" w:ascii="宋体" w:hAnsi="宋体" w:cs="宋体"/>
          <w:sz w:val="24"/>
          <w:szCs w:val="24"/>
        </w:rPr>
        <w:t>根据医院的具体情况，公司每年主动提出建设性的意见和方案，使得医院的信息系统建设不断前进和完善。</w:t>
      </w:r>
    </w:p>
    <w:p w14:paraId="536067A5">
      <w:pPr>
        <w:spacing w:line="360" w:lineRule="auto"/>
        <w:jc w:val="left"/>
        <w:rPr>
          <w:rFonts w:ascii="宋体" w:hAnsi="宋体" w:cs="宋体"/>
          <w:b/>
          <w:sz w:val="24"/>
          <w:szCs w:val="24"/>
        </w:rPr>
      </w:pPr>
      <w:r>
        <w:rPr>
          <w:rFonts w:hint="eastAsia" w:ascii="宋体" w:hAnsi="宋体" w:cs="宋体"/>
          <w:b/>
          <w:sz w:val="24"/>
          <w:szCs w:val="24"/>
        </w:rPr>
        <w:t>七</w:t>
      </w:r>
      <w:r>
        <w:rPr>
          <w:rFonts w:ascii="宋体" w:hAnsi="宋体" w:cs="宋体"/>
          <w:b/>
          <w:sz w:val="24"/>
          <w:szCs w:val="24"/>
        </w:rPr>
        <w:t>、</w:t>
      </w:r>
      <w:r>
        <w:rPr>
          <w:rFonts w:hint="eastAsia" w:ascii="宋体" w:hAnsi="宋体" w:cs="宋体"/>
          <w:b/>
          <w:sz w:val="24"/>
          <w:szCs w:val="24"/>
        </w:rPr>
        <w:t>售后服务</w:t>
      </w:r>
    </w:p>
    <w:p w14:paraId="769DE524">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至少提供信息系统</w:t>
      </w:r>
      <w:r>
        <w:rPr>
          <w:rFonts w:ascii="宋体" w:hAnsi="宋体" w:cs="宋体"/>
          <w:sz w:val="24"/>
          <w:szCs w:val="24"/>
        </w:rPr>
        <w:t>三</w:t>
      </w:r>
      <w:r>
        <w:rPr>
          <w:rFonts w:hint="eastAsia" w:ascii="宋体" w:hAnsi="宋体" w:cs="宋体"/>
          <w:sz w:val="24"/>
          <w:szCs w:val="24"/>
        </w:rPr>
        <w:t>年质保服务，包括功能增强性维护、公司最新产品免费升级，保证所开发的软件正常运行。维保期从系统整体验收通过之日起计算；维保期内免上门费、维修费和系统升级费等。</w:t>
      </w:r>
    </w:p>
    <w:p w14:paraId="24FE3417">
      <w:pPr>
        <w:spacing w:line="360" w:lineRule="auto"/>
        <w:ind w:firstLine="480" w:firstLineChars="200"/>
        <w:jc w:val="left"/>
        <w:rPr>
          <w:rFonts w:ascii="宋体" w:hAnsi="宋体" w:cs="宋体"/>
          <w:sz w:val="24"/>
          <w:szCs w:val="24"/>
        </w:rPr>
      </w:pPr>
      <w:r>
        <w:rPr>
          <w:rFonts w:hint="eastAsia" w:ascii="宋体" w:hAnsi="宋体" w:cs="宋体"/>
          <w:sz w:val="24"/>
          <w:szCs w:val="24"/>
        </w:rPr>
        <w:t>2.乙方提供</w:t>
      </w:r>
      <w:r>
        <w:rPr>
          <w:rFonts w:ascii="宋体" w:hAnsi="宋体" w:cs="宋体"/>
          <w:sz w:val="24"/>
          <w:szCs w:val="24"/>
        </w:rPr>
        <w:t>7x24</w:t>
      </w:r>
      <w:r>
        <w:rPr>
          <w:rFonts w:hint="eastAsia" w:ascii="宋体" w:hAnsi="宋体" w:cs="宋体"/>
          <w:sz w:val="24"/>
          <w:szCs w:val="24"/>
        </w:rPr>
        <w:t>小时的系统维护服务</w:t>
      </w:r>
      <w:r>
        <w:rPr>
          <w:rFonts w:ascii="宋体" w:hAnsi="宋体" w:cs="宋体"/>
          <w:sz w:val="24"/>
          <w:szCs w:val="24"/>
        </w:rPr>
        <w:t>(</w:t>
      </w:r>
      <w:r>
        <w:rPr>
          <w:rFonts w:hint="eastAsia" w:ascii="宋体" w:hAnsi="宋体" w:cs="宋体"/>
          <w:sz w:val="24"/>
          <w:szCs w:val="24"/>
        </w:rPr>
        <w:t>以电话服务为主，结合现场服务、远程协助等形式</w:t>
      </w:r>
      <w:r>
        <w:rPr>
          <w:rFonts w:ascii="宋体" w:hAnsi="宋体" w:cs="宋体"/>
          <w:sz w:val="24"/>
          <w:szCs w:val="24"/>
        </w:rPr>
        <w:t>)</w:t>
      </w:r>
      <w:r>
        <w:rPr>
          <w:rFonts w:hint="eastAsia" w:ascii="宋体" w:hAnsi="宋体" w:cs="宋体"/>
          <w:sz w:val="24"/>
          <w:szCs w:val="24"/>
        </w:rPr>
        <w:t>。在服务期内，系统软件出现故障、需要现场服务支持时，乙方技术人员保证于收到服务请求后</w:t>
      </w:r>
      <w:r>
        <w:rPr>
          <w:rFonts w:ascii="宋体" w:hAnsi="宋体" w:cs="宋体"/>
          <w:sz w:val="24"/>
          <w:szCs w:val="24"/>
        </w:rPr>
        <w:t>12</w:t>
      </w:r>
      <w:r>
        <w:rPr>
          <w:rFonts w:hint="eastAsia" w:ascii="宋体" w:hAnsi="宋体" w:cs="宋体"/>
          <w:sz w:val="24"/>
          <w:szCs w:val="24"/>
        </w:rPr>
        <w:t>小时内到达采购单位现场进行故障诊断。排解重大故障，应在接到甲</w:t>
      </w:r>
      <w:r>
        <w:rPr>
          <w:rFonts w:ascii="宋体" w:hAnsi="宋体" w:cs="宋体"/>
          <w:sz w:val="24"/>
          <w:szCs w:val="24"/>
        </w:rPr>
        <w:t>方</w:t>
      </w:r>
      <w:r>
        <w:rPr>
          <w:rFonts w:hint="eastAsia" w:ascii="宋体" w:hAnsi="宋体" w:cs="宋体"/>
          <w:sz w:val="24"/>
          <w:szCs w:val="24"/>
        </w:rPr>
        <w:t>服务请求后</w:t>
      </w:r>
      <w:r>
        <w:rPr>
          <w:rFonts w:ascii="宋体" w:hAnsi="宋体" w:cs="宋体"/>
          <w:sz w:val="24"/>
          <w:szCs w:val="24"/>
        </w:rPr>
        <w:t>4</w:t>
      </w:r>
      <w:r>
        <w:rPr>
          <w:rFonts w:hint="eastAsia" w:ascii="宋体" w:hAnsi="宋体" w:cs="宋体"/>
          <w:sz w:val="24"/>
          <w:szCs w:val="24"/>
        </w:rPr>
        <w:t>小时内到达采购单位现场解决；</w:t>
      </w:r>
      <w:r>
        <w:rPr>
          <w:rFonts w:ascii="宋体" w:hAnsi="宋体" w:cs="宋体"/>
          <w:sz w:val="24"/>
          <w:szCs w:val="24"/>
        </w:rPr>
        <w:t>24</w:t>
      </w:r>
      <w:r>
        <w:rPr>
          <w:rFonts w:hint="eastAsia" w:ascii="宋体" w:hAnsi="宋体" w:cs="宋体"/>
          <w:sz w:val="24"/>
          <w:szCs w:val="24"/>
        </w:rPr>
        <w:t>小时内予以排除故障。</w:t>
      </w:r>
    </w:p>
    <w:p w14:paraId="10A3F413">
      <w:pPr>
        <w:spacing w:line="360" w:lineRule="auto"/>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乙方于维保期内提供不定期上门巡检服务及免费预约上门维护服务，服务内容为周期保养检修、检测系统运行状况、处理使用过程中出现的问题、提供软件升级服务、每月</w:t>
      </w:r>
      <w:r>
        <w:rPr>
          <w:rFonts w:ascii="宋体" w:hAnsi="宋体" w:cs="宋体"/>
          <w:sz w:val="24"/>
          <w:szCs w:val="24"/>
        </w:rPr>
        <w:t>提供系统巡检报告</w:t>
      </w:r>
      <w:r>
        <w:rPr>
          <w:rFonts w:hint="eastAsia" w:ascii="宋体" w:hAnsi="宋体" w:cs="宋体"/>
          <w:sz w:val="24"/>
          <w:szCs w:val="24"/>
        </w:rPr>
        <w:t>等；保修期内，乙方负责对其所开发的应用软件进行改错性维护</w:t>
      </w:r>
      <w:r>
        <w:rPr>
          <w:rFonts w:ascii="宋体" w:hAnsi="宋体" w:cs="宋体"/>
          <w:sz w:val="24"/>
          <w:szCs w:val="24"/>
        </w:rPr>
        <w:t>(</w:t>
      </w:r>
      <w:r>
        <w:rPr>
          <w:rFonts w:hint="eastAsia" w:ascii="宋体" w:hAnsi="宋体" w:cs="宋体"/>
          <w:sz w:val="24"/>
          <w:szCs w:val="24"/>
        </w:rPr>
        <w:t>即故障排除</w:t>
      </w:r>
      <w:r>
        <w:rPr>
          <w:rFonts w:ascii="宋体" w:hAnsi="宋体" w:cs="宋体"/>
          <w:sz w:val="24"/>
          <w:szCs w:val="24"/>
        </w:rPr>
        <w:t>)</w:t>
      </w:r>
      <w:r>
        <w:rPr>
          <w:rFonts w:hint="eastAsia" w:ascii="宋体" w:hAnsi="宋体" w:cs="宋体"/>
          <w:sz w:val="24"/>
          <w:szCs w:val="24"/>
        </w:rPr>
        <w:t>，不收取额外费用</w:t>
      </w:r>
      <w:r>
        <w:rPr>
          <w:rFonts w:ascii="宋体" w:hAnsi="宋体" w:cs="宋体"/>
          <w:sz w:val="24"/>
          <w:szCs w:val="24"/>
        </w:rPr>
        <w:t>。3</w:t>
      </w:r>
      <w:r>
        <w:rPr>
          <w:rFonts w:hint="eastAsia" w:ascii="宋体" w:hAnsi="宋体" w:cs="宋体"/>
          <w:sz w:val="24"/>
          <w:szCs w:val="24"/>
        </w:rPr>
        <w:t>年后提供有偿服务，维修服务收费标准按年收费，具体由双方协商签订服务合同。</w:t>
      </w:r>
    </w:p>
    <w:p w14:paraId="04E5A01D">
      <w:pPr>
        <w:spacing w:line="360" w:lineRule="auto"/>
        <w:jc w:val="left"/>
        <w:rPr>
          <w:rFonts w:ascii="宋体" w:hAnsi="宋体" w:cs="宋体"/>
          <w:b/>
          <w:sz w:val="24"/>
          <w:szCs w:val="24"/>
        </w:rPr>
      </w:pPr>
      <w:r>
        <w:rPr>
          <w:rFonts w:hint="eastAsia" w:ascii="宋体" w:hAnsi="宋体" w:cs="宋体"/>
          <w:b/>
          <w:sz w:val="24"/>
          <w:szCs w:val="24"/>
        </w:rPr>
        <w:t>八、项目上线要求</w:t>
      </w:r>
    </w:p>
    <w:p w14:paraId="2DB9866F">
      <w:pPr>
        <w:spacing w:line="360" w:lineRule="auto"/>
        <w:ind w:firstLine="480" w:firstLineChars="200"/>
        <w:jc w:val="left"/>
        <w:rPr>
          <w:rFonts w:ascii="宋体" w:hAnsi="宋体" w:cs="宋体"/>
          <w:sz w:val="24"/>
          <w:szCs w:val="24"/>
        </w:rPr>
      </w:pPr>
      <w:r>
        <w:rPr>
          <w:rFonts w:hint="eastAsia" w:ascii="宋体" w:hAnsi="宋体" w:cs="宋体"/>
          <w:sz w:val="24"/>
          <w:szCs w:val="24"/>
        </w:rPr>
        <w:t>项目实施完成合同所规定的系统软件的安装、调试、测试</w:t>
      </w:r>
      <w:r>
        <w:rPr>
          <w:rFonts w:ascii="宋体" w:hAnsi="宋体" w:cs="宋体"/>
          <w:sz w:val="24"/>
          <w:szCs w:val="24"/>
        </w:rPr>
        <w:t>、</w:t>
      </w:r>
      <w:r>
        <w:rPr>
          <w:rFonts w:hint="eastAsia" w:ascii="宋体" w:hAnsi="宋体" w:cs="宋体"/>
          <w:sz w:val="24"/>
          <w:szCs w:val="24"/>
        </w:rPr>
        <w:t>培训工作后，测试</w:t>
      </w:r>
      <w:r>
        <w:rPr>
          <w:rFonts w:ascii="宋体" w:hAnsi="宋体" w:cs="宋体"/>
          <w:sz w:val="24"/>
          <w:szCs w:val="24"/>
        </w:rPr>
        <w:t>由实施人员、院内技术人员、使用人员测试，</w:t>
      </w:r>
      <w:r>
        <w:rPr>
          <w:rFonts w:hint="eastAsia" w:ascii="宋体" w:hAnsi="宋体" w:cs="宋体"/>
          <w:sz w:val="24"/>
          <w:szCs w:val="24"/>
        </w:rPr>
        <w:t>系统测试通过</w:t>
      </w:r>
      <w:r>
        <w:rPr>
          <w:rFonts w:ascii="宋体" w:hAnsi="宋体" w:cs="宋体"/>
          <w:sz w:val="24"/>
          <w:szCs w:val="24"/>
        </w:rPr>
        <w:t>且</w:t>
      </w:r>
      <w:r>
        <w:rPr>
          <w:rFonts w:hint="eastAsia" w:ascii="宋体" w:hAnsi="宋体" w:cs="宋体"/>
          <w:sz w:val="24"/>
          <w:szCs w:val="24"/>
        </w:rPr>
        <w:t>满</w:t>
      </w:r>
      <w:r>
        <w:rPr>
          <w:rFonts w:ascii="宋体" w:hAnsi="宋体" w:cs="宋体"/>
          <w:sz w:val="24"/>
          <w:szCs w:val="24"/>
        </w:rPr>
        <w:t>足上线条件后</w:t>
      </w:r>
      <w:r>
        <w:rPr>
          <w:rFonts w:hint="eastAsia" w:ascii="宋体" w:hAnsi="宋体" w:cs="宋体"/>
          <w:sz w:val="24"/>
          <w:szCs w:val="24"/>
        </w:rPr>
        <w:t>进行</w:t>
      </w:r>
      <w:r>
        <w:rPr>
          <w:rFonts w:ascii="宋体" w:hAnsi="宋体" w:cs="宋体"/>
          <w:sz w:val="24"/>
          <w:szCs w:val="24"/>
        </w:rPr>
        <w:t>上线，上线</w:t>
      </w:r>
      <w:r>
        <w:rPr>
          <w:rFonts w:hint="eastAsia" w:ascii="宋体" w:hAnsi="宋体" w:cs="宋体"/>
          <w:sz w:val="24"/>
          <w:szCs w:val="24"/>
        </w:rPr>
        <w:t>试</w:t>
      </w:r>
      <w:r>
        <w:rPr>
          <w:rFonts w:ascii="宋体" w:hAnsi="宋体" w:cs="宋体"/>
          <w:sz w:val="24"/>
          <w:szCs w:val="24"/>
        </w:rPr>
        <w:t>运行正常，</w:t>
      </w:r>
      <w:r>
        <w:rPr>
          <w:rFonts w:hint="eastAsia" w:ascii="宋体" w:hAnsi="宋体" w:cs="宋体"/>
          <w:sz w:val="24"/>
          <w:szCs w:val="24"/>
        </w:rPr>
        <w:t>试运行期限为</w:t>
      </w:r>
      <w:r>
        <w:rPr>
          <w:rFonts w:ascii="宋体" w:hAnsi="宋体" w:cs="宋体"/>
          <w:sz w:val="24"/>
          <w:szCs w:val="24"/>
        </w:rPr>
        <w:t>3</w:t>
      </w:r>
      <w:r>
        <w:rPr>
          <w:rFonts w:hint="eastAsia" w:ascii="宋体" w:hAnsi="宋体" w:cs="宋体"/>
          <w:sz w:val="24"/>
          <w:szCs w:val="24"/>
        </w:rPr>
        <w:t>个月。</w:t>
      </w:r>
    </w:p>
    <w:p w14:paraId="1CEA6581">
      <w:pPr>
        <w:spacing w:line="360" w:lineRule="auto"/>
        <w:jc w:val="left"/>
        <w:rPr>
          <w:rFonts w:ascii="宋体" w:hAnsi="宋体" w:cs="宋体"/>
          <w:b/>
          <w:sz w:val="24"/>
          <w:szCs w:val="24"/>
        </w:rPr>
      </w:pPr>
      <w:r>
        <w:rPr>
          <w:rFonts w:hint="eastAsia" w:ascii="宋体" w:hAnsi="宋体" w:cs="宋体"/>
          <w:b/>
          <w:sz w:val="24"/>
          <w:szCs w:val="24"/>
        </w:rPr>
        <w:t>九、验收要求</w:t>
      </w:r>
    </w:p>
    <w:p w14:paraId="1899711E">
      <w:pPr>
        <w:spacing w:line="360" w:lineRule="auto"/>
        <w:ind w:firstLine="480" w:firstLineChars="200"/>
        <w:jc w:val="left"/>
        <w:rPr>
          <w:rFonts w:ascii="宋体" w:hAnsi="宋体" w:cs="宋体"/>
          <w:sz w:val="24"/>
          <w:szCs w:val="24"/>
        </w:rPr>
      </w:pPr>
      <w:r>
        <w:rPr>
          <w:rFonts w:hint="eastAsia" w:ascii="宋体" w:hAnsi="宋体" w:cs="宋体"/>
          <w:sz w:val="24"/>
          <w:szCs w:val="24"/>
        </w:rPr>
        <w:t>在试用期间，甲方以纸质方式向乙方提出验收问题列表，乙方派遣工程师入场协调，解决问题后，正常</w:t>
      </w:r>
      <w:r>
        <w:rPr>
          <w:rFonts w:ascii="宋体" w:hAnsi="宋体" w:cs="宋体"/>
          <w:sz w:val="24"/>
          <w:szCs w:val="24"/>
        </w:rPr>
        <w:t>运行</w:t>
      </w:r>
      <w:r>
        <w:rPr>
          <w:rFonts w:hint="eastAsia" w:ascii="宋体" w:hAnsi="宋体" w:cs="宋体"/>
          <w:sz w:val="24"/>
          <w:szCs w:val="24"/>
        </w:rPr>
        <w:t>叁个月无问题</w:t>
      </w:r>
      <w:r>
        <w:rPr>
          <w:rFonts w:ascii="宋体" w:hAnsi="宋体" w:cs="宋体"/>
          <w:sz w:val="24"/>
          <w:szCs w:val="24"/>
        </w:rPr>
        <w:t>，应用软件运行稳定，</w:t>
      </w:r>
      <w:r>
        <w:rPr>
          <w:rFonts w:hint="eastAsia" w:ascii="宋体" w:hAnsi="宋体" w:cs="宋体"/>
          <w:sz w:val="24"/>
          <w:szCs w:val="24"/>
        </w:rPr>
        <w:t>期间的月报数据正确，满足医院业务正常开展；原</w:t>
      </w:r>
      <w:r>
        <w:rPr>
          <w:rFonts w:ascii="宋体" w:hAnsi="宋体" w:cs="宋体"/>
          <w:sz w:val="24"/>
          <w:szCs w:val="24"/>
        </w:rPr>
        <w:t>厂</w:t>
      </w:r>
      <w:r>
        <w:rPr>
          <w:rFonts w:hint="eastAsia" w:ascii="宋体" w:hAnsi="宋体" w:cs="宋体"/>
          <w:sz w:val="24"/>
          <w:szCs w:val="24"/>
        </w:rPr>
        <w:t>质保</w:t>
      </w:r>
      <w:r>
        <w:rPr>
          <w:rFonts w:ascii="宋体" w:hAnsi="宋体" w:cs="宋体"/>
          <w:sz w:val="24"/>
          <w:szCs w:val="24"/>
        </w:rPr>
        <w:t>函、</w:t>
      </w:r>
      <w:r>
        <w:rPr>
          <w:rFonts w:hint="eastAsia" w:ascii="宋体" w:hAnsi="宋体" w:cs="宋体"/>
          <w:sz w:val="24"/>
          <w:szCs w:val="24"/>
        </w:rPr>
        <w:t>需求说明文档、技术设计文档、功能说明文档、测试验收文档、上线文档、用户操作手册和软件维护手册等文档资料齐全，永久</w:t>
      </w:r>
      <w:r>
        <w:rPr>
          <w:rFonts w:ascii="宋体" w:hAnsi="宋体" w:cs="宋体"/>
          <w:sz w:val="24"/>
          <w:szCs w:val="24"/>
        </w:rPr>
        <w:t>注册码（</w:t>
      </w:r>
      <w:r>
        <w:rPr>
          <w:rFonts w:hint="eastAsia" w:ascii="宋体" w:hAnsi="宋体" w:cs="宋体"/>
          <w:sz w:val="24"/>
          <w:szCs w:val="24"/>
        </w:rPr>
        <w:t>如</w:t>
      </w:r>
      <w:r>
        <w:rPr>
          <w:rFonts w:ascii="宋体" w:hAnsi="宋体" w:cs="宋体"/>
          <w:sz w:val="24"/>
          <w:szCs w:val="24"/>
        </w:rPr>
        <w:t>有不少于十年）</w:t>
      </w:r>
      <w:r>
        <w:rPr>
          <w:rFonts w:hint="eastAsia" w:ascii="宋体" w:hAnsi="宋体" w:cs="宋体"/>
          <w:sz w:val="24"/>
          <w:szCs w:val="24"/>
        </w:rPr>
        <w:t>，组织项目验收。</w:t>
      </w:r>
    </w:p>
    <w:p w14:paraId="57141DCC">
      <w:pPr>
        <w:spacing w:line="360" w:lineRule="auto"/>
        <w:jc w:val="left"/>
        <w:rPr>
          <w:rFonts w:ascii="宋体" w:hAnsi="宋体" w:cs="宋体"/>
          <w:b/>
          <w:sz w:val="24"/>
          <w:szCs w:val="24"/>
        </w:rPr>
      </w:pPr>
      <w:r>
        <w:rPr>
          <w:rFonts w:hint="eastAsia" w:ascii="宋体" w:hAnsi="宋体" w:cs="宋体"/>
          <w:b/>
          <w:sz w:val="24"/>
          <w:szCs w:val="24"/>
        </w:rPr>
        <w:t>十</w:t>
      </w:r>
      <w:r>
        <w:rPr>
          <w:rFonts w:ascii="宋体" w:hAnsi="宋体" w:cs="宋体"/>
          <w:b/>
          <w:sz w:val="24"/>
          <w:szCs w:val="24"/>
        </w:rPr>
        <w:t>、</w:t>
      </w:r>
      <w:r>
        <w:rPr>
          <w:rFonts w:hint="eastAsia" w:ascii="宋体" w:hAnsi="宋体" w:cs="宋体"/>
          <w:b/>
          <w:sz w:val="24"/>
          <w:szCs w:val="24"/>
        </w:rPr>
        <w:t>互联互通四甲、电子病历五级、</w:t>
      </w:r>
      <w:r>
        <w:rPr>
          <w:rFonts w:ascii="宋体" w:hAnsi="宋体" w:cs="宋体"/>
          <w:b/>
          <w:sz w:val="24"/>
          <w:szCs w:val="24"/>
        </w:rPr>
        <w:t>智慧服务三级</w:t>
      </w:r>
      <w:r>
        <w:rPr>
          <w:rFonts w:hint="eastAsia" w:ascii="宋体" w:hAnsi="宋体" w:cs="宋体"/>
          <w:b/>
          <w:sz w:val="24"/>
          <w:szCs w:val="24"/>
        </w:rPr>
        <w:t>评审</w:t>
      </w:r>
      <w:r>
        <w:rPr>
          <w:rFonts w:ascii="宋体" w:hAnsi="宋体" w:cs="宋体"/>
          <w:b/>
          <w:sz w:val="24"/>
          <w:szCs w:val="24"/>
        </w:rPr>
        <w:t>要求</w:t>
      </w:r>
    </w:p>
    <w:p w14:paraId="36CF7DE8">
      <w:pPr>
        <w:spacing w:line="360" w:lineRule="auto"/>
        <w:ind w:firstLine="480" w:firstLineChars="200"/>
        <w:jc w:val="left"/>
        <w:rPr>
          <w:rFonts w:ascii="宋体" w:hAnsi="宋体" w:cs="宋体"/>
          <w:sz w:val="24"/>
          <w:szCs w:val="24"/>
        </w:rPr>
      </w:pPr>
      <w:r>
        <w:rPr>
          <w:rFonts w:hint="eastAsia" w:ascii="宋体" w:hAnsi="宋体" w:cs="宋体"/>
          <w:sz w:val="24"/>
          <w:szCs w:val="24"/>
        </w:rPr>
        <w:t>在</w:t>
      </w:r>
      <w:r>
        <w:rPr>
          <w:rFonts w:ascii="宋体" w:hAnsi="宋体" w:cs="宋体"/>
          <w:sz w:val="24"/>
          <w:szCs w:val="24"/>
        </w:rPr>
        <w:t>验收通过五年内免费</w:t>
      </w:r>
      <w:r>
        <w:rPr>
          <w:rFonts w:hint="eastAsia" w:ascii="宋体" w:hAnsi="宋体" w:cs="宋体"/>
          <w:sz w:val="24"/>
          <w:szCs w:val="24"/>
        </w:rPr>
        <w:t>提供评审</w:t>
      </w:r>
      <w:r>
        <w:rPr>
          <w:rFonts w:ascii="宋体" w:hAnsi="宋体" w:cs="宋体"/>
          <w:sz w:val="24"/>
          <w:szCs w:val="24"/>
        </w:rPr>
        <w:t>服务和</w:t>
      </w:r>
      <w:r>
        <w:rPr>
          <w:rFonts w:hint="eastAsia" w:ascii="宋体" w:hAnsi="宋体" w:cs="宋体"/>
          <w:sz w:val="24"/>
          <w:szCs w:val="24"/>
        </w:rPr>
        <w:t>评级</w:t>
      </w:r>
      <w:r>
        <w:rPr>
          <w:rFonts w:ascii="宋体" w:hAnsi="宋体" w:cs="宋体"/>
          <w:sz w:val="24"/>
          <w:szCs w:val="24"/>
        </w:rPr>
        <w:t>相关的系统</w:t>
      </w:r>
      <w:r>
        <w:rPr>
          <w:rFonts w:hint="eastAsia" w:ascii="宋体" w:hAnsi="宋体" w:cs="宋体"/>
          <w:sz w:val="24"/>
          <w:szCs w:val="24"/>
        </w:rPr>
        <w:t>改造</w:t>
      </w:r>
    </w:p>
    <w:p w14:paraId="629EB25A">
      <w:pPr>
        <w:spacing w:line="360" w:lineRule="auto"/>
        <w:ind w:firstLine="480" w:firstLineChars="200"/>
        <w:jc w:val="left"/>
        <w:rPr>
          <w:rFonts w:ascii="宋体" w:hAnsi="宋体" w:cs="宋体"/>
          <w:sz w:val="24"/>
          <w:szCs w:val="24"/>
        </w:rPr>
      </w:pPr>
      <w:r>
        <w:rPr>
          <w:rFonts w:hint="eastAsia" w:ascii="宋体" w:hAnsi="宋体" w:cs="宋体"/>
          <w:sz w:val="24"/>
          <w:szCs w:val="24"/>
        </w:rPr>
        <w:t>①按照互联互通四甲、电子病历五级评审、</w:t>
      </w:r>
      <w:r>
        <w:rPr>
          <w:rFonts w:ascii="宋体" w:hAnsi="宋体" w:cs="宋体"/>
          <w:sz w:val="24"/>
          <w:szCs w:val="24"/>
        </w:rPr>
        <w:t>智慧服务三级</w:t>
      </w:r>
      <w:r>
        <w:rPr>
          <w:rFonts w:hint="eastAsia" w:ascii="宋体" w:hAnsi="宋体" w:cs="宋体"/>
          <w:sz w:val="24"/>
          <w:szCs w:val="24"/>
        </w:rPr>
        <w:t>评审标准系统改造</w:t>
      </w:r>
    </w:p>
    <w:p w14:paraId="25EFDE6A">
      <w:pPr>
        <w:spacing w:line="360" w:lineRule="auto"/>
        <w:ind w:firstLine="480" w:firstLineChars="200"/>
        <w:jc w:val="left"/>
        <w:rPr>
          <w:rFonts w:ascii="宋体" w:hAnsi="宋体" w:cs="宋体"/>
          <w:sz w:val="24"/>
          <w:szCs w:val="24"/>
        </w:rPr>
      </w:pPr>
      <w:r>
        <w:rPr>
          <w:rFonts w:hint="eastAsia" w:ascii="宋体" w:hAnsi="宋体" w:cs="宋体"/>
          <w:sz w:val="24"/>
          <w:szCs w:val="24"/>
        </w:rPr>
        <w:t>②评审过程技术支持（数据质量优化）</w:t>
      </w:r>
    </w:p>
    <w:p w14:paraId="54C9CF5A">
      <w:pPr>
        <w:spacing w:line="360" w:lineRule="auto"/>
        <w:ind w:firstLine="480" w:firstLineChars="200"/>
        <w:jc w:val="left"/>
        <w:rPr>
          <w:rFonts w:ascii="宋体" w:hAnsi="宋体" w:cs="宋体"/>
          <w:sz w:val="24"/>
          <w:szCs w:val="24"/>
        </w:rPr>
      </w:pPr>
      <w:r>
        <w:rPr>
          <w:rFonts w:hint="eastAsia" w:ascii="宋体" w:hAnsi="宋体" w:cs="宋体"/>
          <w:sz w:val="24"/>
          <w:szCs w:val="24"/>
        </w:rPr>
        <w:t>③上报实证材料审核</w:t>
      </w:r>
    </w:p>
    <w:p w14:paraId="617A99F7">
      <w:pPr>
        <w:spacing w:line="360" w:lineRule="auto"/>
        <w:ind w:firstLine="480" w:firstLineChars="200"/>
        <w:jc w:val="left"/>
        <w:rPr>
          <w:rFonts w:ascii="宋体" w:hAnsi="宋体" w:cs="宋体"/>
          <w:sz w:val="24"/>
          <w:szCs w:val="24"/>
        </w:rPr>
      </w:pPr>
      <w:r>
        <w:rPr>
          <w:rFonts w:hint="eastAsia" w:ascii="宋体" w:hAnsi="宋体" w:cs="宋体"/>
          <w:sz w:val="24"/>
          <w:szCs w:val="24"/>
        </w:rPr>
        <w:t>④评级启动及迎检培训</w:t>
      </w:r>
    </w:p>
    <w:p w14:paraId="0BEBD234">
      <w:pPr>
        <w:spacing w:line="360" w:lineRule="auto"/>
        <w:ind w:firstLine="480" w:firstLineChars="200"/>
        <w:jc w:val="left"/>
        <w:rPr>
          <w:rFonts w:ascii="宋体" w:hAnsi="宋体" w:cs="宋体"/>
          <w:sz w:val="24"/>
          <w:szCs w:val="24"/>
        </w:rPr>
      </w:pPr>
      <w:r>
        <w:rPr>
          <w:rFonts w:hint="eastAsia" w:ascii="宋体" w:hAnsi="宋体" w:cs="宋体"/>
          <w:sz w:val="24"/>
          <w:szCs w:val="24"/>
        </w:rPr>
        <w:t>⑤现场模拟评审</w:t>
      </w:r>
    </w:p>
    <w:p w14:paraId="16CD8A3C">
      <w:pPr>
        <w:spacing w:line="360" w:lineRule="auto"/>
        <w:ind w:firstLine="480" w:firstLineChars="200"/>
        <w:jc w:val="left"/>
        <w:rPr>
          <w:rFonts w:ascii="宋体" w:hAnsi="宋体" w:cs="宋体"/>
          <w:sz w:val="24"/>
          <w:szCs w:val="24"/>
        </w:rPr>
      </w:pPr>
      <w:r>
        <w:rPr>
          <w:rFonts w:hint="eastAsia" w:ascii="宋体" w:hAnsi="宋体" w:cs="宋体"/>
          <w:sz w:val="24"/>
          <w:szCs w:val="24"/>
        </w:rPr>
        <w:t>⑥现场评审支持</w:t>
      </w:r>
    </w:p>
    <w:p w14:paraId="5205C09D">
      <w:pPr>
        <w:spacing w:line="360" w:lineRule="auto"/>
        <w:jc w:val="left"/>
        <w:rPr>
          <w:rFonts w:hint="eastAsia" w:ascii="宋体" w:hAnsi="宋体" w:cs="宋体"/>
          <w:b/>
          <w:sz w:val="24"/>
          <w:szCs w:val="24"/>
        </w:rPr>
      </w:pPr>
      <w:r>
        <w:rPr>
          <w:rFonts w:hint="eastAsia" w:ascii="宋体" w:hAnsi="宋体" w:cs="宋体"/>
          <w:b/>
          <w:sz w:val="24"/>
          <w:szCs w:val="24"/>
        </w:rPr>
        <w:t xml:space="preserve">     </w:t>
      </w:r>
      <w:bookmarkEnd w:id="2"/>
    </w:p>
    <w:p w14:paraId="5D8A5C4F">
      <w:pPr>
        <w:spacing w:line="360" w:lineRule="auto"/>
        <w:jc w:val="center"/>
        <w:outlineLvl w:val="0"/>
        <w:rPr>
          <w:rFonts w:ascii="宋体" w:hAnsi="宋体" w:cs="宋体"/>
          <w:b/>
          <w:sz w:val="36"/>
          <w:szCs w:val="36"/>
        </w:rPr>
      </w:pPr>
      <w:bookmarkStart w:id="3" w:name="_Hlt41475468"/>
      <w:bookmarkEnd w:id="3"/>
      <w:bookmarkStart w:id="4" w:name="_Hlt41475878"/>
      <w:bookmarkEnd w:id="4"/>
      <w:bookmarkStart w:id="5" w:name="_Hlt41470519"/>
      <w:bookmarkEnd w:id="5"/>
      <w:r>
        <w:rPr>
          <w:rFonts w:hint="eastAsia" w:ascii="宋体" w:hAnsi="宋体" w:cs="宋体"/>
          <w:b/>
          <w:sz w:val="36"/>
          <w:szCs w:val="36"/>
        </w:rPr>
        <w:t>第三章   投标须知</w:t>
      </w:r>
      <w:bookmarkEnd w:id="1"/>
    </w:p>
    <w:p w14:paraId="45FAC130">
      <w:pPr>
        <w:numPr>
          <w:ilvl w:val="0"/>
          <w:numId w:val="3"/>
        </w:numPr>
        <w:spacing w:line="360" w:lineRule="auto"/>
        <w:ind w:hanging="635"/>
        <w:rPr>
          <w:rFonts w:ascii="宋体" w:hAnsi="宋体" w:cs="宋体"/>
          <w:b/>
          <w:bCs/>
          <w:sz w:val="24"/>
          <w:szCs w:val="24"/>
        </w:rPr>
      </w:pPr>
      <w:r>
        <w:rPr>
          <w:rFonts w:hint="eastAsia" w:ascii="宋体" w:hAnsi="宋体" w:cs="宋体"/>
          <w:b/>
          <w:bCs/>
          <w:sz w:val="24"/>
          <w:szCs w:val="24"/>
        </w:rPr>
        <w:t>说明</w:t>
      </w:r>
    </w:p>
    <w:p w14:paraId="33BA6EE8">
      <w:pPr>
        <w:spacing w:line="360" w:lineRule="auto"/>
        <w:ind w:firstLine="480" w:firstLineChars="200"/>
        <w:rPr>
          <w:rFonts w:ascii="宋体" w:hAnsi="宋体" w:cs="宋体"/>
          <w:sz w:val="24"/>
          <w:szCs w:val="24"/>
        </w:rPr>
      </w:pPr>
      <w:r>
        <w:rPr>
          <w:rFonts w:hint="eastAsia" w:ascii="宋体" w:hAnsi="宋体" w:cs="宋体"/>
          <w:sz w:val="24"/>
          <w:szCs w:val="24"/>
        </w:rPr>
        <w:t>1.本采购文件中所称 “采购人”均为如东县中医院，“投标人”为本项目投标供应商，“谈判小组”为本项目评标小组，“成交供应商”为本项目中标供应商。</w:t>
      </w:r>
    </w:p>
    <w:p w14:paraId="2D8D3F20">
      <w:pPr>
        <w:spacing w:line="360" w:lineRule="auto"/>
        <w:ind w:firstLine="480" w:firstLineChars="200"/>
        <w:rPr>
          <w:rFonts w:ascii="宋体" w:hAnsi="宋体" w:cs="宋体"/>
          <w:bCs/>
          <w:sz w:val="24"/>
          <w:szCs w:val="24"/>
        </w:rPr>
      </w:pPr>
      <w:r>
        <w:rPr>
          <w:rFonts w:hint="eastAsia" w:ascii="宋体" w:hAnsi="宋体" w:cs="宋体"/>
          <w:sz w:val="24"/>
          <w:szCs w:val="24"/>
        </w:rPr>
        <w:t>2.本采购文件仅适用于本次竞争性谈判采购，解释权归采购人所有。</w:t>
      </w:r>
    </w:p>
    <w:p w14:paraId="3B8E3F28">
      <w:pPr>
        <w:spacing w:line="360" w:lineRule="auto"/>
        <w:ind w:left="480"/>
        <w:rPr>
          <w:rFonts w:ascii="宋体" w:hAnsi="宋体" w:cs="宋体"/>
          <w:sz w:val="24"/>
          <w:szCs w:val="24"/>
        </w:rPr>
      </w:pPr>
      <w:r>
        <w:rPr>
          <w:rFonts w:hint="eastAsia" w:ascii="宋体" w:hAnsi="宋体" w:cs="宋体"/>
          <w:sz w:val="24"/>
          <w:szCs w:val="24"/>
        </w:rPr>
        <w:t>3.投标供应商不得在成交后将成交项目转包给其它企业法人或自然人。</w:t>
      </w:r>
    </w:p>
    <w:p w14:paraId="33207E77">
      <w:pPr>
        <w:tabs>
          <w:tab w:val="left" w:pos="900"/>
        </w:tabs>
        <w:spacing w:line="360" w:lineRule="auto"/>
        <w:ind w:firstLine="480" w:firstLineChars="200"/>
        <w:rPr>
          <w:rFonts w:ascii="宋体" w:hAnsi="宋体" w:cs="宋体"/>
          <w:sz w:val="24"/>
          <w:szCs w:val="24"/>
        </w:rPr>
      </w:pPr>
      <w:r>
        <w:rPr>
          <w:rFonts w:hint="eastAsia" w:ascii="宋体" w:hAnsi="宋体" w:cs="宋体"/>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14:paraId="28504F9A">
      <w:pPr>
        <w:spacing w:line="360" w:lineRule="auto"/>
        <w:ind w:firstLine="241" w:firstLineChars="100"/>
        <w:rPr>
          <w:rFonts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合格的供应商</w:t>
      </w:r>
    </w:p>
    <w:p w14:paraId="4211E339">
      <w:pPr>
        <w:spacing w:line="360" w:lineRule="auto"/>
        <w:ind w:firstLine="480" w:firstLineChars="200"/>
        <w:rPr>
          <w:rFonts w:ascii="宋体" w:hAnsi="宋体" w:cs="宋体"/>
          <w:sz w:val="24"/>
          <w:szCs w:val="24"/>
        </w:rPr>
      </w:pPr>
      <w:r>
        <w:rPr>
          <w:rFonts w:hint="eastAsia" w:ascii="宋体" w:hAnsi="宋体" w:cs="宋体"/>
          <w:sz w:val="24"/>
          <w:szCs w:val="24"/>
        </w:rPr>
        <w:t>1.满足采购公告中投标供应商资格要求的规定。</w:t>
      </w:r>
    </w:p>
    <w:p w14:paraId="510075D1">
      <w:pPr>
        <w:spacing w:line="360" w:lineRule="auto"/>
        <w:ind w:left="360" w:firstLine="240" w:firstLineChars="100"/>
        <w:rPr>
          <w:rFonts w:ascii="宋体" w:hAnsi="宋体" w:cs="宋体"/>
          <w:sz w:val="24"/>
          <w:szCs w:val="24"/>
        </w:rPr>
      </w:pPr>
      <w:r>
        <w:rPr>
          <w:rFonts w:hint="eastAsia" w:ascii="宋体" w:hAnsi="宋体" w:cs="宋体"/>
          <w:sz w:val="24"/>
          <w:szCs w:val="24"/>
        </w:rPr>
        <w:t>2.满足本采购文件实质性条款的规定。</w:t>
      </w:r>
    </w:p>
    <w:p w14:paraId="45C2186D">
      <w:pPr>
        <w:spacing w:line="360" w:lineRule="auto"/>
        <w:ind w:left="227"/>
        <w:rPr>
          <w:rFonts w:ascii="宋体" w:hAnsi="宋体" w:cs="宋体"/>
          <w:b/>
          <w:sz w:val="24"/>
          <w:szCs w:val="24"/>
        </w:rPr>
      </w:pPr>
      <w:r>
        <w:rPr>
          <w:rFonts w:hint="eastAsia" w:ascii="宋体" w:hAnsi="宋体" w:cs="宋体"/>
          <w:b/>
          <w:sz w:val="24"/>
          <w:szCs w:val="24"/>
        </w:rPr>
        <w:t>三、竞争性谈判采购程序及成交原则</w:t>
      </w:r>
    </w:p>
    <w:p w14:paraId="2E2CEF83">
      <w:pPr>
        <w:spacing w:line="360" w:lineRule="auto"/>
        <w:ind w:firstLine="480" w:firstLineChars="200"/>
        <w:rPr>
          <w:rFonts w:ascii="宋体" w:hAnsi="宋体" w:cs="宋体"/>
          <w:sz w:val="24"/>
          <w:szCs w:val="24"/>
        </w:rPr>
      </w:pPr>
      <w:r>
        <w:rPr>
          <w:rFonts w:hint="eastAsia" w:ascii="宋体" w:hAnsi="宋体" w:cs="宋体"/>
          <w:sz w:val="24"/>
          <w:szCs w:val="24"/>
        </w:rPr>
        <w:t>1.投标供应商法定代表人（或法定代表授权委托人）在投标截止时间前到采购人指定地点递交投标文件、谈判保证金，参加竞争性谈判。</w:t>
      </w:r>
    </w:p>
    <w:p w14:paraId="0AC27570">
      <w:pPr>
        <w:spacing w:line="360" w:lineRule="auto"/>
        <w:ind w:firstLine="480" w:firstLineChars="200"/>
        <w:rPr>
          <w:rFonts w:ascii="宋体" w:hAnsi="宋体" w:cs="宋体"/>
          <w:sz w:val="24"/>
          <w:szCs w:val="24"/>
        </w:rPr>
      </w:pPr>
      <w:r>
        <w:rPr>
          <w:rFonts w:hint="eastAsia" w:ascii="宋体" w:hAnsi="宋体" w:cs="宋体"/>
          <w:sz w:val="24"/>
          <w:szCs w:val="24"/>
        </w:rPr>
        <w:t>2.谈判小组根据采购文件要求对投标供应商进行资格性、符合性审查。</w:t>
      </w:r>
    </w:p>
    <w:p w14:paraId="6CE89C01">
      <w:pPr>
        <w:spacing w:line="360" w:lineRule="auto"/>
        <w:ind w:firstLine="480" w:firstLineChars="200"/>
        <w:rPr>
          <w:rFonts w:ascii="宋体" w:hAnsi="宋体" w:cs="宋体"/>
          <w:sz w:val="24"/>
        </w:rPr>
      </w:pPr>
      <w:r>
        <w:rPr>
          <w:rFonts w:hint="eastAsia" w:ascii="宋体" w:hAnsi="宋体" w:cs="宋体"/>
          <w:sz w:val="24"/>
          <w:szCs w:val="24"/>
        </w:rPr>
        <w:t>⑴资格性检查内容包括：①投标文件数量及密封、标记情况；②</w:t>
      </w:r>
      <w:r>
        <w:rPr>
          <w:rFonts w:hint="eastAsia" w:ascii="宋体" w:hAnsi="宋体" w:cs="宋体"/>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14:paraId="46BED2E9">
      <w:pPr>
        <w:spacing w:line="360" w:lineRule="auto"/>
        <w:ind w:firstLine="480" w:firstLineChars="200"/>
        <w:rPr>
          <w:rFonts w:ascii="宋体" w:hAnsi="宋体" w:cs="宋体"/>
          <w:sz w:val="24"/>
          <w:szCs w:val="24"/>
        </w:rPr>
      </w:pPr>
      <w:r>
        <w:rPr>
          <w:rFonts w:hint="eastAsia" w:ascii="宋体" w:hAnsi="宋体" w:cs="宋体"/>
          <w:sz w:val="24"/>
          <w:szCs w:val="24"/>
        </w:rPr>
        <w:t>⑵符合性检查内容包括：①投标文件的有效性和完整性；②投标供应商和投标文件是否对采购文件作出实质性响应。符合性审查未通过的投标供应商作无效投标处理。</w:t>
      </w:r>
    </w:p>
    <w:p w14:paraId="7EB2E4D5">
      <w:pPr>
        <w:spacing w:line="360" w:lineRule="auto"/>
        <w:ind w:firstLine="480" w:firstLineChars="200"/>
        <w:rPr>
          <w:rFonts w:ascii="宋体" w:hAnsi="宋体" w:cs="宋体"/>
          <w:sz w:val="24"/>
          <w:szCs w:val="24"/>
        </w:rPr>
      </w:pPr>
      <w:r>
        <w:rPr>
          <w:rFonts w:hint="eastAsia" w:ascii="宋体" w:hAnsi="宋体" w:cs="宋体"/>
          <w:sz w:val="24"/>
          <w:szCs w:val="24"/>
        </w:rPr>
        <w:t>3.谈判小组宣布合格投标人名单，并与合格投标人逐一进行商务和技术谈判。</w:t>
      </w:r>
    </w:p>
    <w:p w14:paraId="2232A1FF">
      <w:pPr>
        <w:spacing w:line="360" w:lineRule="auto"/>
        <w:ind w:firstLine="480" w:firstLineChars="200"/>
        <w:rPr>
          <w:rFonts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14:paraId="3D8039F8">
      <w:pPr>
        <w:spacing w:line="360" w:lineRule="auto"/>
        <w:ind w:firstLine="480" w:firstLineChars="200"/>
        <w:rPr>
          <w:rFonts w:ascii="宋体" w:hAnsi="宋体" w:cs="宋体"/>
          <w:sz w:val="24"/>
          <w:szCs w:val="24"/>
        </w:rPr>
      </w:pPr>
      <w:r>
        <w:rPr>
          <w:rFonts w:hint="eastAsia" w:ascii="宋体" w:hAnsi="宋体" w:cs="宋体"/>
          <w:sz w:val="24"/>
          <w:szCs w:val="24"/>
        </w:rPr>
        <w:t>⑵对采购文件作出的实质性变动是采购文件的有效组成部分，谈判小组以书面形式通知参加谈判的供应商。</w:t>
      </w:r>
    </w:p>
    <w:p w14:paraId="2C3028FB">
      <w:pPr>
        <w:spacing w:line="360" w:lineRule="auto"/>
        <w:ind w:firstLine="480" w:firstLineChars="200"/>
        <w:rPr>
          <w:rFonts w:ascii="宋体" w:hAnsi="宋体" w:cs="宋体"/>
          <w:sz w:val="24"/>
        </w:rPr>
      </w:pPr>
      <w:r>
        <w:rPr>
          <w:rFonts w:hint="eastAsia" w:ascii="宋体" w:hAnsi="宋体" w:cs="宋体"/>
          <w:sz w:val="24"/>
          <w:szCs w:val="24"/>
        </w:rPr>
        <w:t>4</w:t>
      </w:r>
      <w:r>
        <w:rPr>
          <w:rFonts w:hint="eastAsia" w:ascii="宋体" w:hAnsi="宋体" w:cs="宋体"/>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14:paraId="04DFFDE2">
      <w:pPr>
        <w:spacing w:line="360" w:lineRule="auto"/>
        <w:ind w:firstLine="480" w:firstLineChars="200"/>
        <w:rPr>
          <w:rFonts w:ascii="宋体" w:hAnsi="宋体" w:cs="宋体"/>
          <w:sz w:val="24"/>
        </w:rPr>
      </w:pPr>
      <w:r>
        <w:rPr>
          <w:rFonts w:hint="eastAsia" w:ascii="宋体" w:hAnsi="宋体" w:cs="宋体"/>
          <w:sz w:val="24"/>
        </w:rPr>
        <w:t>5.合格投标人对投标项目作出现场报价。已递交投标文件的供应商，在进行最后报价之前，可以根据谈判情况退出谈判。</w:t>
      </w:r>
    </w:p>
    <w:p w14:paraId="0B5A11F8">
      <w:pPr>
        <w:spacing w:line="360" w:lineRule="auto"/>
        <w:ind w:firstLine="480" w:firstLineChars="200"/>
        <w:rPr>
          <w:rFonts w:ascii="宋体" w:hAnsi="宋体" w:cs="宋体"/>
          <w:sz w:val="24"/>
          <w:szCs w:val="24"/>
        </w:rPr>
      </w:pPr>
      <w:r>
        <w:rPr>
          <w:rFonts w:hint="eastAsia" w:ascii="宋体" w:hAnsi="宋体" w:cs="宋体"/>
          <w:sz w:val="24"/>
          <w:szCs w:val="24"/>
        </w:rPr>
        <w:t>6.谈判小组从质量和服务均能满足采购文件实质性响应要求的合格投标供应商中，按照最终报价由低到高的顺序分标段分别确定成交供应商或成交候选供应商。</w:t>
      </w:r>
      <w:r>
        <w:rPr>
          <w:rFonts w:hint="eastAsia" w:ascii="宋体" w:hAnsi="宋体" w:cs="宋体"/>
          <w:b/>
          <w:sz w:val="24"/>
        </w:rPr>
        <w:t>如出现最终报价相同的情况将组织最低报价的供应商进行再次报价，再次报价必须小于前次报价。</w:t>
      </w:r>
    </w:p>
    <w:p w14:paraId="712BB375">
      <w:pPr>
        <w:pStyle w:val="24"/>
        <w:snapToGrid w:val="0"/>
        <w:spacing w:line="360" w:lineRule="auto"/>
        <w:ind w:firstLine="480" w:firstLineChars="200"/>
        <w:rPr>
          <w:rFonts w:hAnsi="宋体" w:cs="宋体"/>
          <w:sz w:val="24"/>
          <w:szCs w:val="24"/>
        </w:rPr>
      </w:pPr>
      <w:r>
        <w:rPr>
          <w:rFonts w:hint="eastAsia" w:hAnsi="宋体" w:cs="宋体"/>
          <w:sz w:val="24"/>
          <w:szCs w:val="24"/>
        </w:rPr>
        <w:t>7．成交供应商有涉及对标书实质性内容的隐瞒、欺诈或违法违规行为，将被取消成交资格。</w:t>
      </w:r>
    </w:p>
    <w:p w14:paraId="4E3E9F69">
      <w:pPr>
        <w:spacing w:line="360" w:lineRule="auto"/>
        <w:ind w:firstLine="480" w:firstLineChars="200"/>
        <w:rPr>
          <w:rFonts w:ascii="宋体" w:hAnsi="宋体" w:cs="宋体"/>
          <w:sz w:val="24"/>
          <w:szCs w:val="24"/>
        </w:rPr>
      </w:pPr>
      <w:r>
        <w:rPr>
          <w:rFonts w:hint="eastAsia" w:ascii="宋体" w:hAnsi="宋体" w:cs="宋体"/>
          <w:sz w:val="24"/>
          <w:szCs w:val="24"/>
        </w:rPr>
        <w:t>8. 成交结果经公示无异议后，采购人向成交供应商签发《中标（成交）通知书》。</w:t>
      </w:r>
    </w:p>
    <w:p w14:paraId="2148ED57">
      <w:pPr>
        <w:spacing w:line="360" w:lineRule="auto"/>
        <w:ind w:left="227"/>
        <w:rPr>
          <w:rFonts w:ascii="宋体" w:hAnsi="宋体" w:cs="宋体"/>
          <w:b/>
          <w:sz w:val="24"/>
          <w:szCs w:val="24"/>
        </w:rPr>
      </w:pPr>
      <w:r>
        <w:rPr>
          <w:rFonts w:hint="eastAsia" w:ascii="宋体" w:hAnsi="宋体" w:cs="宋体"/>
          <w:b/>
          <w:sz w:val="24"/>
          <w:szCs w:val="24"/>
        </w:rPr>
        <w:t>五、无效投标及废标情形</w:t>
      </w:r>
    </w:p>
    <w:p w14:paraId="3810896B">
      <w:pPr>
        <w:spacing w:line="360" w:lineRule="auto"/>
        <w:ind w:left="480"/>
        <w:rPr>
          <w:rFonts w:ascii="宋体" w:hAnsi="宋体" w:cs="宋体"/>
          <w:sz w:val="24"/>
          <w:szCs w:val="24"/>
        </w:rPr>
      </w:pPr>
      <w:r>
        <w:rPr>
          <w:rFonts w:hint="eastAsia" w:ascii="宋体" w:hAnsi="宋体" w:cs="宋体"/>
          <w:sz w:val="24"/>
          <w:szCs w:val="24"/>
        </w:rPr>
        <w:t>1.符合下列情形之一者，投标供应商投标无效：</w:t>
      </w:r>
    </w:p>
    <w:p w14:paraId="78E43B07">
      <w:pPr>
        <w:spacing w:line="360" w:lineRule="auto"/>
        <w:ind w:firstLine="480"/>
        <w:rPr>
          <w:rFonts w:ascii="宋体" w:hAnsi="宋体" w:cs="宋体"/>
          <w:sz w:val="24"/>
          <w:szCs w:val="24"/>
        </w:rPr>
      </w:pPr>
      <w:r>
        <w:rPr>
          <w:rFonts w:hint="eastAsia" w:ascii="宋体" w:hAnsi="宋体" w:cs="宋体"/>
          <w:sz w:val="24"/>
          <w:szCs w:val="24"/>
        </w:rPr>
        <w:t>（1）投标供应商未按本采购文件</w:t>
      </w:r>
      <w:r>
        <w:rPr>
          <w:rFonts w:hint="eastAsia" w:ascii="宋体" w:hAnsi="宋体" w:cs="宋体"/>
          <w:bCs/>
          <w:sz w:val="24"/>
          <w:szCs w:val="24"/>
        </w:rPr>
        <w:t>规定要求密封、签署、盖章的；投标文件未按规定的格式、内容和要求编制、投标文件字迹潦草、模糊、无法辨认的；</w:t>
      </w:r>
    </w:p>
    <w:p w14:paraId="4D78E855">
      <w:pPr>
        <w:spacing w:line="360" w:lineRule="auto"/>
        <w:ind w:firstLine="480"/>
        <w:rPr>
          <w:rFonts w:ascii="宋体" w:hAnsi="宋体" w:cs="宋体"/>
          <w:sz w:val="24"/>
          <w:szCs w:val="24"/>
        </w:rPr>
      </w:pPr>
      <w:r>
        <w:rPr>
          <w:rFonts w:hint="eastAsia" w:ascii="宋体" w:hAnsi="宋体" w:cs="宋体"/>
          <w:sz w:val="24"/>
          <w:szCs w:val="24"/>
        </w:rPr>
        <w:t>（2）投标供应商或投标产品的资格证明文件不符合本采购文件要求的；</w:t>
      </w:r>
    </w:p>
    <w:p w14:paraId="2E7C2F84">
      <w:pPr>
        <w:spacing w:line="360" w:lineRule="auto"/>
        <w:ind w:firstLine="480"/>
        <w:rPr>
          <w:rFonts w:ascii="宋体" w:hAnsi="宋体" w:cs="宋体"/>
          <w:sz w:val="24"/>
          <w:szCs w:val="24"/>
        </w:rPr>
      </w:pPr>
      <w:r>
        <w:rPr>
          <w:rFonts w:hint="eastAsia" w:ascii="宋体" w:hAnsi="宋体" w:cs="宋体"/>
          <w:sz w:val="24"/>
          <w:szCs w:val="24"/>
        </w:rPr>
        <w:t>（3）投标文件资料不全或内容偏离本采购文件规定，谈判小组认为未对采购文件作出实质性响应的</w:t>
      </w:r>
      <w:r>
        <w:rPr>
          <w:rFonts w:hint="eastAsia" w:ascii="宋体" w:hAnsi="宋体" w:cs="宋体"/>
          <w:bCs/>
          <w:sz w:val="24"/>
          <w:szCs w:val="24"/>
        </w:rPr>
        <w:t>或对</w:t>
      </w:r>
      <w:r>
        <w:rPr>
          <w:rFonts w:hint="eastAsia" w:ascii="宋体" w:hAnsi="宋体" w:cs="宋体"/>
          <w:sz w:val="24"/>
          <w:szCs w:val="24"/>
        </w:rPr>
        <w:t>采购文件</w:t>
      </w:r>
      <w:r>
        <w:rPr>
          <w:rFonts w:hint="eastAsia" w:ascii="宋体" w:hAnsi="宋体" w:cs="宋体"/>
          <w:bCs/>
          <w:sz w:val="24"/>
          <w:szCs w:val="24"/>
        </w:rPr>
        <w:t>进行实质性修改的；</w:t>
      </w:r>
    </w:p>
    <w:p w14:paraId="2B7CA48F">
      <w:pPr>
        <w:spacing w:line="360" w:lineRule="auto"/>
        <w:ind w:firstLine="480"/>
        <w:rPr>
          <w:rFonts w:ascii="宋体" w:hAnsi="宋体" w:cs="宋体"/>
          <w:b/>
          <w:sz w:val="24"/>
          <w:szCs w:val="24"/>
        </w:rPr>
      </w:pPr>
      <w:r>
        <w:rPr>
          <w:rFonts w:hint="eastAsia" w:ascii="宋体" w:hAnsi="宋体" w:cs="宋体"/>
          <w:bCs/>
          <w:sz w:val="24"/>
          <w:szCs w:val="24"/>
        </w:rPr>
        <w:t>（4）</w:t>
      </w:r>
      <w:r>
        <w:rPr>
          <w:rFonts w:hint="eastAsia" w:ascii="宋体" w:hAnsi="宋体" w:cs="宋体"/>
          <w:b/>
          <w:sz w:val="24"/>
          <w:szCs w:val="24"/>
        </w:rPr>
        <w:t>投标人在投标文件中提交的投标报价高于本项目采购预算的（注：本项目采购预算为</w:t>
      </w:r>
      <w:r>
        <w:rPr>
          <w:rFonts w:hint="eastAsia" w:ascii="宋体" w:hAnsi="宋体" w:cs="宋体"/>
          <w:b/>
          <w:sz w:val="24"/>
          <w:szCs w:val="24"/>
          <w:lang w:eastAsia="zh-CN"/>
        </w:rPr>
        <w:t>21万元</w:t>
      </w:r>
      <w:r>
        <w:rPr>
          <w:rFonts w:hint="eastAsia" w:ascii="宋体" w:hAnsi="宋体" w:cs="宋体"/>
          <w:b/>
          <w:sz w:val="24"/>
          <w:szCs w:val="24"/>
        </w:rPr>
        <w:t>整）；</w:t>
      </w:r>
    </w:p>
    <w:p w14:paraId="2294DF51">
      <w:pPr>
        <w:spacing w:line="360" w:lineRule="auto"/>
        <w:ind w:firstLine="480" w:firstLineChars="200"/>
        <w:rPr>
          <w:rFonts w:ascii="宋体" w:hAnsi="宋体" w:cs="宋体"/>
          <w:b/>
          <w:sz w:val="24"/>
          <w:szCs w:val="24"/>
        </w:rPr>
      </w:pPr>
      <w:r>
        <w:rPr>
          <w:rFonts w:hint="eastAsia" w:ascii="宋体" w:hAnsi="宋体" w:cs="宋体"/>
          <w:bCs/>
          <w:sz w:val="24"/>
          <w:szCs w:val="24"/>
        </w:rPr>
        <w:t>（5）投标人未按本采购文件要求携带相关资料的备查原件到投标现场的；</w:t>
      </w:r>
    </w:p>
    <w:p w14:paraId="1A84EA81">
      <w:pPr>
        <w:spacing w:line="360" w:lineRule="auto"/>
        <w:ind w:firstLine="480"/>
        <w:rPr>
          <w:rFonts w:ascii="宋体" w:hAnsi="宋体" w:cs="宋体"/>
          <w:sz w:val="24"/>
          <w:szCs w:val="24"/>
        </w:rPr>
      </w:pPr>
      <w:r>
        <w:rPr>
          <w:rFonts w:hint="eastAsia" w:ascii="宋体" w:hAnsi="宋体" w:cs="宋体"/>
          <w:bCs/>
          <w:sz w:val="24"/>
          <w:szCs w:val="24"/>
        </w:rPr>
        <w:t>（6）</w:t>
      </w:r>
      <w:r>
        <w:rPr>
          <w:rFonts w:hint="eastAsia" w:ascii="宋体" w:hAnsi="宋体" w:cs="宋体"/>
          <w:sz w:val="24"/>
          <w:szCs w:val="24"/>
        </w:rPr>
        <w:t>投标人未按现场要求进行报价的；</w:t>
      </w:r>
    </w:p>
    <w:p w14:paraId="3DBB788F">
      <w:pPr>
        <w:spacing w:line="360" w:lineRule="auto"/>
        <w:ind w:firstLine="480"/>
        <w:rPr>
          <w:rFonts w:ascii="宋体" w:hAnsi="宋体" w:cs="宋体"/>
          <w:sz w:val="24"/>
          <w:szCs w:val="24"/>
        </w:rPr>
      </w:pPr>
      <w:r>
        <w:rPr>
          <w:rFonts w:hint="eastAsia" w:ascii="宋体" w:hAnsi="宋体" w:cs="宋体"/>
          <w:sz w:val="24"/>
          <w:szCs w:val="24"/>
        </w:rPr>
        <w:t>（7）投标文件提出了不能满足本采购文件要求或采购人不能接受的项目验收、计量、价款结算支付办法；</w:t>
      </w:r>
    </w:p>
    <w:p w14:paraId="470D1CFC">
      <w:pPr>
        <w:spacing w:line="360" w:lineRule="auto"/>
        <w:ind w:firstLine="480"/>
        <w:rPr>
          <w:rFonts w:ascii="宋体" w:hAnsi="宋体" w:cs="宋体"/>
          <w:sz w:val="24"/>
          <w:szCs w:val="24"/>
        </w:rPr>
      </w:pPr>
      <w:r>
        <w:rPr>
          <w:rFonts w:hint="eastAsia" w:ascii="宋体" w:hAnsi="宋体" w:cs="宋体"/>
          <w:sz w:val="24"/>
          <w:szCs w:val="24"/>
        </w:rPr>
        <w:t>（8）投标文件中有两个或两个以上报价的；</w:t>
      </w:r>
    </w:p>
    <w:p w14:paraId="04DF5BCD">
      <w:pPr>
        <w:spacing w:line="360" w:lineRule="auto"/>
        <w:ind w:firstLine="480"/>
        <w:rPr>
          <w:rFonts w:ascii="宋体" w:hAnsi="宋体" w:cs="宋体"/>
          <w:sz w:val="24"/>
          <w:szCs w:val="24"/>
        </w:rPr>
      </w:pPr>
      <w:r>
        <w:rPr>
          <w:rFonts w:hint="eastAsia" w:ascii="宋体" w:hAnsi="宋体" w:cs="宋体"/>
          <w:bCs/>
          <w:sz w:val="24"/>
          <w:szCs w:val="24"/>
        </w:rPr>
        <w:t>（9）投标供应商有欺诈行为或隐瞒自身违规问题的，</w:t>
      </w:r>
      <w:r>
        <w:rPr>
          <w:rFonts w:hint="eastAsia" w:ascii="宋体" w:hAnsi="宋体" w:cs="宋体"/>
          <w:sz w:val="24"/>
          <w:szCs w:val="24"/>
        </w:rPr>
        <w:t>提供虚假、伪造、变造、过期资料的；</w:t>
      </w:r>
    </w:p>
    <w:p w14:paraId="4FA48FD3">
      <w:pPr>
        <w:spacing w:line="360" w:lineRule="auto"/>
        <w:ind w:firstLine="480"/>
        <w:rPr>
          <w:rFonts w:ascii="宋体" w:hAnsi="宋体" w:cs="宋体"/>
          <w:bCs/>
          <w:sz w:val="24"/>
          <w:szCs w:val="24"/>
        </w:rPr>
      </w:pPr>
      <w:r>
        <w:rPr>
          <w:rFonts w:hint="eastAsia" w:ascii="宋体" w:hAnsi="宋体" w:cs="宋体"/>
          <w:bCs/>
          <w:sz w:val="24"/>
          <w:szCs w:val="24"/>
        </w:rPr>
        <w:t>（10）不同投标人委托同一个人办理投标事宜的；不同投标人的投标文件载明的项目管理成员为同一人的；不同投标人的投标文件异常一致的</w:t>
      </w:r>
      <w:r>
        <w:rPr>
          <w:rFonts w:hint="eastAsia" w:ascii="宋体" w:hAnsi="宋体" w:cs="宋体"/>
          <w:sz w:val="24"/>
          <w:szCs w:val="24"/>
        </w:rPr>
        <w:t>；</w:t>
      </w:r>
    </w:p>
    <w:p w14:paraId="7FDCA46C">
      <w:pPr>
        <w:spacing w:line="360" w:lineRule="auto"/>
        <w:ind w:firstLine="480" w:firstLineChars="200"/>
        <w:rPr>
          <w:rFonts w:ascii="宋体" w:hAnsi="宋体" w:cs="宋体"/>
          <w:bCs/>
          <w:sz w:val="24"/>
          <w:szCs w:val="24"/>
        </w:rPr>
      </w:pPr>
      <w:r>
        <w:rPr>
          <w:rFonts w:hint="eastAsia" w:ascii="宋体" w:hAnsi="宋体" w:cs="宋体"/>
          <w:bCs/>
          <w:sz w:val="24"/>
          <w:szCs w:val="24"/>
        </w:rPr>
        <w:t>（11）其他法律、法规及本采购文件规定的属无效投标的情形。</w:t>
      </w:r>
    </w:p>
    <w:p w14:paraId="588633AD">
      <w:pPr>
        <w:pStyle w:val="43"/>
        <w:rPr>
          <w:rFonts w:ascii="宋体" w:hAnsi="宋体" w:cs="宋体"/>
        </w:rPr>
      </w:pPr>
      <w:r>
        <w:rPr>
          <w:rFonts w:hint="eastAsia" w:ascii="宋体" w:hAnsi="宋体" w:cs="宋体"/>
          <w:bCs/>
          <w:sz w:val="24"/>
          <w:szCs w:val="24"/>
        </w:rPr>
        <w:t>（12）投标人被“信用中国”网站（www.creditchina.gov.cn）列入失信被执行人或重大税收违法案件当事人名单或政府采购严重失信行为记录名单。</w:t>
      </w:r>
    </w:p>
    <w:p w14:paraId="40A8A5A6">
      <w:pPr>
        <w:spacing w:line="360" w:lineRule="auto"/>
        <w:ind w:firstLine="480" w:firstLineChars="200"/>
        <w:rPr>
          <w:rFonts w:ascii="宋体" w:hAnsi="宋体" w:cs="宋体"/>
          <w:sz w:val="24"/>
          <w:szCs w:val="24"/>
        </w:rPr>
      </w:pPr>
      <w:r>
        <w:rPr>
          <w:rFonts w:hint="eastAsia" w:ascii="宋体" w:hAnsi="宋体" w:cs="宋体"/>
          <w:sz w:val="24"/>
          <w:szCs w:val="24"/>
        </w:rPr>
        <w:t>2.符合下列情形之一者，本采购项目废标：</w:t>
      </w:r>
    </w:p>
    <w:p w14:paraId="7D1AC94B">
      <w:pPr>
        <w:spacing w:line="360" w:lineRule="auto"/>
        <w:ind w:firstLine="480" w:firstLineChars="200"/>
        <w:rPr>
          <w:rFonts w:ascii="宋体" w:hAnsi="宋体" w:cs="宋体"/>
          <w:sz w:val="24"/>
          <w:szCs w:val="24"/>
        </w:rPr>
      </w:pPr>
      <w:r>
        <w:rPr>
          <w:rFonts w:hint="eastAsia" w:ascii="宋体" w:hAnsi="宋体" w:cs="宋体"/>
          <w:sz w:val="24"/>
          <w:szCs w:val="24"/>
        </w:rPr>
        <w:t>⑴</w:t>
      </w:r>
      <w:r>
        <w:rPr>
          <w:rFonts w:hint="eastAsia" w:ascii="宋体" w:hAnsi="宋体" w:cs="宋体"/>
          <w:bCs/>
          <w:sz w:val="24"/>
          <w:szCs w:val="24"/>
        </w:rPr>
        <w:t>出现影响采购公正的违法、违规行为的；</w:t>
      </w:r>
    </w:p>
    <w:p w14:paraId="18F340E1">
      <w:pPr>
        <w:spacing w:line="360" w:lineRule="auto"/>
        <w:ind w:left="479" w:leftChars="228"/>
        <w:rPr>
          <w:rFonts w:ascii="宋体" w:hAnsi="宋体" w:cs="宋体"/>
          <w:bCs/>
          <w:sz w:val="24"/>
          <w:szCs w:val="24"/>
        </w:rPr>
      </w:pPr>
      <w:r>
        <w:rPr>
          <w:rFonts w:hint="eastAsia" w:ascii="宋体" w:hAnsi="宋体" w:cs="宋体"/>
          <w:sz w:val="24"/>
          <w:szCs w:val="24"/>
        </w:rPr>
        <w:t>⑵</w:t>
      </w:r>
      <w:r>
        <w:rPr>
          <w:rFonts w:hint="eastAsia" w:ascii="宋体" w:hAnsi="宋体" w:cs="宋体"/>
          <w:b/>
          <w:bCs/>
          <w:sz w:val="24"/>
        </w:rPr>
        <w:t>经现场报价所有合格投标人的报价均超过采购预算的；</w:t>
      </w:r>
    </w:p>
    <w:p w14:paraId="5631BC11">
      <w:pPr>
        <w:spacing w:line="360" w:lineRule="auto"/>
        <w:ind w:left="479" w:leftChars="228"/>
        <w:rPr>
          <w:rFonts w:ascii="宋体" w:hAnsi="宋体" w:cs="宋体"/>
          <w:bCs/>
          <w:sz w:val="24"/>
          <w:szCs w:val="24"/>
        </w:rPr>
      </w:pPr>
      <w:r>
        <w:rPr>
          <w:rFonts w:hint="eastAsia" w:ascii="宋体" w:hAnsi="宋体" w:cs="宋体"/>
          <w:b/>
          <w:bCs/>
          <w:sz w:val="24"/>
        </w:rPr>
        <w:t>⑶</w:t>
      </w:r>
      <w:r>
        <w:rPr>
          <w:rFonts w:hint="eastAsia" w:ascii="宋体" w:hAnsi="宋体" w:cs="宋体"/>
          <w:bCs/>
          <w:sz w:val="24"/>
          <w:szCs w:val="24"/>
        </w:rPr>
        <w:t>因重大变故，采购任务取消的。</w:t>
      </w:r>
    </w:p>
    <w:p w14:paraId="4EB32EDF">
      <w:pPr>
        <w:adjustRightInd w:val="0"/>
        <w:snapToGrid w:val="0"/>
        <w:spacing w:line="440" w:lineRule="exact"/>
        <w:ind w:firstLine="480" w:firstLineChars="200"/>
        <w:rPr>
          <w:rFonts w:ascii="宋体" w:hAnsi="宋体" w:cs="宋体"/>
          <w:sz w:val="24"/>
        </w:rPr>
      </w:pPr>
      <w:r>
        <w:rPr>
          <w:rFonts w:hint="eastAsia" w:ascii="宋体" w:hAnsi="宋体" w:cs="宋体"/>
          <w:sz w:val="24"/>
        </w:rPr>
        <w:t>3. 变更为其他方式采购的情形</w:t>
      </w:r>
    </w:p>
    <w:p w14:paraId="533D1303">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14:paraId="65E257BF">
      <w:pPr>
        <w:spacing w:line="360" w:lineRule="auto"/>
        <w:ind w:left="227"/>
        <w:rPr>
          <w:rFonts w:ascii="宋体" w:hAnsi="宋体" w:cs="宋体"/>
          <w:b/>
          <w:sz w:val="24"/>
          <w:szCs w:val="24"/>
        </w:rPr>
      </w:pPr>
      <w:r>
        <w:rPr>
          <w:rFonts w:hint="eastAsia" w:ascii="宋体" w:hAnsi="宋体" w:cs="宋体"/>
          <w:b/>
          <w:sz w:val="24"/>
          <w:szCs w:val="24"/>
        </w:rPr>
        <w:t>六、谈判报价要求</w:t>
      </w:r>
    </w:p>
    <w:p w14:paraId="2BA11209">
      <w:pPr>
        <w:spacing w:line="360" w:lineRule="auto"/>
        <w:ind w:firstLine="480" w:firstLineChars="200"/>
        <w:rPr>
          <w:rFonts w:ascii="宋体" w:hAnsi="宋体" w:cs="宋体"/>
          <w:sz w:val="24"/>
          <w:szCs w:val="24"/>
        </w:rPr>
      </w:pPr>
      <w:r>
        <w:rPr>
          <w:rFonts w:hint="eastAsia" w:ascii="宋体" w:hAnsi="宋体" w:cs="宋体"/>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14:paraId="7F7CE3E0">
      <w:pPr>
        <w:spacing w:line="360" w:lineRule="auto"/>
        <w:ind w:firstLine="480" w:firstLineChars="200"/>
        <w:rPr>
          <w:rFonts w:ascii="宋体" w:hAnsi="宋体" w:cs="宋体"/>
          <w:sz w:val="24"/>
          <w:szCs w:val="24"/>
        </w:rPr>
      </w:pPr>
      <w:r>
        <w:rPr>
          <w:rFonts w:hint="eastAsia" w:ascii="宋体" w:hAnsi="宋体" w:cs="宋体"/>
          <w:sz w:val="24"/>
          <w:szCs w:val="24"/>
        </w:rPr>
        <w:t>2. 投标文件和投标人法定代表人或其授权委托人签署的文件、资料的有效期为自开标之日起60个日历日。</w:t>
      </w:r>
    </w:p>
    <w:p w14:paraId="4732023F">
      <w:pPr>
        <w:spacing w:line="360" w:lineRule="auto"/>
        <w:ind w:firstLine="480" w:firstLineChars="200"/>
        <w:rPr>
          <w:rFonts w:ascii="宋体" w:hAnsi="宋体" w:cs="宋体"/>
          <w:sz w:val="24"/>
          <w:szCs w:val="24"/>
        </w:rPr>
      </w:pPr>
      <w:r>
        <w:rPr>
          <w:rFonts w:hint="eastAsia" w:ascii="宋体" w:hAnsi="宋体" w:cs="宋体"/>
          <w:sz w:val="24"/>
          <w:szCs w:val="24"/>
        </w:rPr>
        <w:t>3. 投标文件中的报价非最终投标价。投标人法定代表人或其授权委托人在现场谈判中作出的最终现场报价为有效投标报价。</w:t>
      </w:r>
    </w:p>
    <w:p w14:paraId="785E36A1">
      <w:pPr>
        <w:spacing w:line="360" w:lineRule="auto"/>
        <w:ind w:firstLine="480" w:firstLineChars="200"/>
        <w:rPr>
          <w:rFonts w:ascii="宋体" w:hAnsi="宋体" w:cs="宋体"/>
          <w:bCs/>
          <w:sz w:val="24"/>
        </w:rPr>
      </w:pPr>
      <w:r>
        <w:rPr>
          <w:rFonts w:hint="eastAsia" w:ascii="宋体" w:hAnsi="宋体" w:cs="宋体"/>
          <w:bCs/>
          <w:sz w:val="24"/>
        </w:rPr>
        <w:t>4. 本采购项目谈判小组不接受不完整的投标报价。投标人法定代表人或其授权委托人必须对所有项目分别报单价，并合计总价。</w:t>
      </w:r>
    </w:p>
    <w:p w14:paraId="36B178F7">
      <w:pPr>
        <w:spacing w:line="360" w:lineRule="auto"/>
        <w:ind w:firstLine="480" w:firstLineChars="200"/>
        <w:rPr>
          <w:rFonts w:ascii="宋体" w:hAnsi="宋体" w:cs="宋体"/>
          <w:sz w:val="24"/>
          <w:szCs w:val="24"/>
        </w:rPr>
      </w:pPr>
      <w:r>
        <w:rPr>
          <w:rFonts w:hint="eastAsia" w:ascii="宋体" w:hAnsi="宋体" w:cs="宋体"/>
          <w:sz w:val="24"/>
          <w:szCs w:val="24"/>
        </w:rPr>
        <w:t>5．投标供应商应在完全满足采购需求的条件下，对采购项目进行报价。不能完全响应采购文件的实质性要求和条件的将按无效投标处理。</w:t>
      </w:r>
    </w:p>
    <w:p w14:paraId="0125F6A7">
      <w:pPr>
        <w:spacing w:line="360" w:lineRule="auto"/>
        <w:ind w:firstLine="480" w:firstLineChars="200"/>
        <w:rPr>
          <w:rFonts w:ascii="宋体" w:hAnsi="宋体" w:cs="宋体"/>
          <w:bCs/>
          <w:sz w:val="24"/>
        </w:rPr>
      </w:pPr>
      <w:r>
        <w:rPr>
          <w:rFonts w:hint="eastAsia" w:ascii="宋体" w:hAnsi="宋体" w:cs="宋体"/>
          <w:bCs/>
          <w:sz w:val="24"/>
        </w:rPr>
        <w:t>6．</w:t>
      </w:r>
      <w:r>
        <w:rPr>
          <w:rFonts w:hint="eastAsia" w:ascii="宋体" w:hAnsi="宋体" w:cs="宋体"/>
          <w:b/>
          <w:bCs/>
          <w:sz w:val="24"/>
          <w:szCs w:val="24"/>
        </w:rPr>
        <w:t>采购报价采用总承包方式</w:t>
      </w:r>
      <w:r>
        <w:rPr>
          <w:rFonts w:hint="eastAsia" w:ascii="宋体" w:hAnsi="宋体" w:cs="宋体"/>
          <w:b/>
          <w:sz w:val="24"/>
          <w:szCs w:val="24"/>
        </w:rPr>
        <w:t>，因此投标供应商的报价应</w:t>
      </w:r>
      <w:r>
        <w:rPr>
          <w:rFonts w:hint="eastAsia" w:ascii="宋体" w:hAnsi="宋体" w:cs="宋体"/>
          <w:b/>
          <w:sz w:val="24"/>
        </w:rPr>
        <w:t>包括安装、调试、人员培训及售后服务、技术支持服务、技术培训直到用户能独立操作和使用、一切税费及招标代理费等采购文件要求的所有费用，及其他有关的为完成本项目发生的所有费用，</w:t>
      </w:r>
      <w:r>
        <w:rPr>
          <w:rFonts w:hint="eastAsia" w:ascii="宋体" w:hAnsi="宋体" w:cs="宋体"/>
          <w:b/>
          <w:bCs/>
          <w:sz w:val="24"/>
          <w:szCs w:val="24"/>
        </w:rPr>
        <w:t>同时，报价也应包含合同履行过程中可能发生的各项风险。服务期内投标供应商须将所有设备维护完好，按照采购人要求进行日常维护和管理，保证设备的正常使用。</w:t>
      </w:r>
    </w:p>
    <w:p w14:paraId="7F65A1BC">
      <w:pPr>
        <w:spacing w:line="360" w:lineRule="auto"/>
        <w:ind w:firstLine="480" w:firstLineChars="200"/>
        <w:rPr>
          <w:rFonts w:ascii="宋体" w:hAnsi="宋体" w:cs="宋体"/>
          <w:sz w:val="24"/>
          <w:szCs w:val="24"/>
        </w:rPr>
      </w:pPr>
      <w:r>
        <w:rPr>
          <w:rFonts w:hint="eastAsia" w:ascii="宋体" w:hAnsi="宋体" w:cs="宋体"/>
          <w:sz w:val="24"/>
          <w:szCs w:val="24"/>
        </w:rPr>
        <w:t>7. 报价应书写端正、字迹清楚，不得涂改，涂改无效。谈判小组不接受不完整或不正确的报价。谈判小组有权将未按规定填写的报价单视为无效报价。</w:t>
      </w:r>
    </w:p>
    <w:p w14:paraId="38B6AFED">
      <w:pPr>
        <w:spacing w:line="360" w:lineRule="auto"/>
        <w:ind w:firstLine="480" w:firstLineChars="200"/>
        <w:rPr>
          <w:rFonts w:ascii="宋体" w:hAnsi="宋体" w:cs="宋体"/>
          <w:sz w:val="24"/>
          <w:szCs w:val="24"/>
        </w:rPr>
      </w:pPr>
      <w:r>
        <w:rPr>
          <w:rFonts w:hint="eastAsia" w:ascii="宋体" w:hAnsi="宋体" w:cs="宋体"/>
          <w:sz w:val="24"/>
          <w:szCs w:val="24"/>
        </w:rPr>
        <w:t>8.谈判小组可以允许修正投标文件中不构成重大偏离的、微小的、非正规的、不一致的或不规则的地方。</w:t>
      </w:r>
    </w:p>
    <w:p w14:paraId="688AB89C">
      <w:pPr>
        <w:spacing w:line="360" w:lineRule="auto"/>
        <w:ind w:firstLine="480" w:firstLineChars="200"/>
        <w:rPr>
          <w:rFonts w:ascii="宋体" w:hAnsi="宋体" w:cs="宋体"/>
          <w:sz w:val="24"/>
          <w:szCs w:val="24"/>
        </w:rPr>
      </w:pPr>
      <w:r>
        <w:rPr>
          <w:rFonts w:hint="eastAsia" w:ascii="宋体" w:hAnsi="宋体" w:cs="宋体"/>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14:paraId="0891405F">
      <w:pPr>
        <w:spacing w:line="360" w:lineRule="auto"/>
        <w:ind w:firstLine="480" w:firstLineChars="200"/>
        <w:rPr>
          <w:rFonts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14:paraId="27D4BEE9">
      <w:pPr>
        <w:spacing w:line="360" w:lineRule="auto"/>
        <w:ind w:firstLine="480" w:firstLineChars="200"/>
        <w:rPr>
          <w:rFonts w:ascii="宋体" w:hAnsi="宋体" w:cs="宋体"/>
          <w:sz w:val="24"/>
          <w:szCs w:val="24"/>
        </w:rPr>
      </w:pPr>
      <w:r>
        <w:rPr>
          <w:rFonts w:hint="eastAsia" w:ascii="宋体" w:hAnsi="宋体" w:cs="宋体"/>
          <w:sz w:val="24"/>
          <w:szCs w:val="24"/>
        </w:rPr>
        <w:t>11. 供应商最终总报价在项目总量没有增加，服务没有重大提高的情况下，不允许高于第一次报价（即投标文件报价表中的报价）。否则，谈判小组有权拒绝该谈判报价并不再给予报价补救机会。</w:t>
      </w:r>
    </w:p>
    <w:p w14:paraId="6830FAC3">
      <w:pPr>
        <w:spacing w:line="360" w:lineRule="auto"/>
        <w:ind w:firstLine="480" w:firstLineChars="200"/>
        <w:rPr>
          <w:rFonts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66EBDB07">
      <w:pPr>
        <w:spacing w:line="360" w:lineRule="auto"/>
        <w:ind w:firstLine="480" w:firstLineChars="200"/>
        <w:rPr>
          <w:rFonts w:ascii="宋体" w:hAnsi="宋体" w:cs="宋体"/>
        </w:rPr>
      </w:pPr>
      <w:r>
        <w:rPr>
          <w:rFonts w:hint="eastAsia" w:ascii="宋体" w:hAnsi="宋体" w:cs="宋体"/>
          <w:bCs/>
          <w:sz w:val="24"/>
          <w:szCs w:val="24"/>
        </w:rPr>
        <w:t>13.投标供应商应委派技术人员参加现场谈判，如无相关技术人员到场，后果自行负责。</w:t>
      </w:r>
    </w:p>
    <w:p w14:paraId="7D348845">
      <w:pPr>
        <w:spacing w:line="360" w:lineRule="auto"/>
        <w:ind w:left="227"/>
        <w:rPr>
          <w:rFonts w:ascii="宋体" w:hAnsi="宋体" w:cs="宋体"/>
          <w:b/>
          <w:sz w:val="24"/>
          <w:szCs w:val="24"/>
        </w:rPr>
      </w:pPr>
      <w:r>
        <w:rPr>
          <w:rFonts w:hint="eastAsia" w:ascii="宋体" w:hAnsi="宋体" w:cs="宋体"/>
          <w:b/>
          <w:sz w:val="24"/>
          <w:szCs w:val="24"/>
        </w:rPr>
        <w:t>七、投标要求</w:t>
      </w:r>
    </w:p>
    <w:p w14:paraId="514191AC">
      <w:pPr>
        <w:spacing w:line="360" w:lineRule="auto"/>
        <w:ind w:firstLine="480" w:firstLineChars="200"/>
        <w:rPr>
          <w:rFonts w:ascii="宋体" w:hAnsi="宋体" w:cs="宋体"/>
          <w:sz w:val="24"/>
          <w:szCs w:val="24"/>
        </w:rPr>
      </w:pPr>
      <w:r>
        <w:rPr>
          <w:rFonts w:hint="eastAsia" w:ascii="宋体" w:hAnsi="宋体" w:cs="宋体"/>
          <w:sz w:val="24"/>
          <w:szCs w:val="24"/>
        </w:rPr>
        <w:t>1. 投标文件：投标供应商必须按照本采购文件要求制作投标文件，投标文件内容见“第四章 投标文件格式”。</w:t>
      </w:r>
    </w:p>
    <w:p w14:paraId="33C64610">
      <w:pPr>
        <w:spacing w:line="360" w:lineRule="auto"/>
        <w:ind w:firstLine="480"/>
        <w:rPr>
          <w:rFonts w:ascii="宋体" w:hAnsi="宋体" w:cs="宋体"/>
          <w:sz w:val="24"/>
          <w:szCs w:val="24"/>
        </w:rPr>
      </w:pPr>
      <w:r>
        <w:rPr>
          <w:rFonts w:hint="eastAsia" w:ascii="宋体" w:hAnsi="宋体" w:cs="宋体"/>
          <w:b/>
          <w:sz w:val="24"/>
        </w:rPr>
        <w:t>2、</w:t>
      </w:r>
      <w:r>
        <w:rPr>
          <w:rFonts w:hint="eastAsia" w:ascii="宋体" w:hAnsi="宋体" w:cs="宋体"/>
          <w:sz w:val="24"/>
          <w:szCs w:val="24"/>
        </w:rPr>
        <w:t>存在下列情形之一的，按采购文件及《政府采购法》等相关法律法规给予处罚：</w:t>
      </w:r>
    </w:p>
    <w:p w14:paraId="5424EEBF">
      <w:pPr>
        <w:spacing w:line="360" w:lineRule="auto"/>
        <w:ind w:firstLine="480" w:firstLineChars="200"/>
        <w:rPr>
          <w:rFonts w:ascii="宋体" w:hAnsi="宋体" w:cs="宋体"/>
          <w:sz w:val="24"/>
          <w:szCs w:val="24"/>
        </w:rPr>
      </w:pPr>
      <w:r>
        <w:rPr>
          <w:rFonts w:hint="eastAsia" w:ascii="宋体" w:hAnsi="宋体" w:cs="宋体"/>
          <w:sz w:val="24"/>
          <w:szCs w:val="24"/>
        </w:rPr>
        <w:t>（1）供应商在谈判有效期内撤回其投标文件的；</w:t>
      </w:r>
    </w:p>
    <w:p w14:paraId="6B827F89">
      <w:pPr>
        <w:pStyle w:val="2"/>
        <w:spacing w:line="360" w:lineRule="auto"/>
        <w:rPr>
          <w:rFonts w:ascii="宋体" w:hAnsi="宋体" w:cs="宋体"/>
        </w:rPr>
      </w:pPr>
      <w:r>
        <w:rPr>
          <w:rFonts w:hint="eastAsia" w:ascii="宋体" w:hAnsi="宋体" w:cs="宋体"/>
          <w:sz w:val="24"/>
        </w:rPr>
        <w:t xml:space="preserve">    （2）中标供应商放弃中标资格的；</w:t>
      </w:r>
    </w:p>
    <w:p w14:paraId="22FDD4CE">
      <w:pPr>
        <w:spacing w:line="360" w:lineRule="auto"/>
        <w:ind w:firstLine="480" w:firstLineChars="200"/>
        <w:rPr>
          <w:rFonts w:ascii="宋体" w:hAnsi="宋体" w:cs="宋体"/>
          <w:sz w:val="24"/>
          <w:szCs w:val="24"/>
        </w:rPr>
      </w:pPr>
      <w:r>
        <w:rPr>
          <w:rFonts w:hint="eastAsia" w:ascii="宋体" w:hAnsi="宋体" w:cs="宋体"/>
          <w:sz w:val="24"/>
          <w:szCs w:val="24"/>
        </w:rPr>
        <w:t>（3）供应商提供的有关资料、资格证明文件被确认是不真实的；</w:t>
      </w:r>
    </w:p>
    <w:p w14:paraId="15CC358A">
      <w:pPr>
        <w:spacing w:line="360" w:lineRule="auto"/>
        <w:ind w:firstLine="480" w:firstLineChars="200"/>
        <w:rPr>
          <w:rFonts w:ascii="宋体" w:hAnsi="宋体" w:cs="宋体"/>
          <w:sz w:val="24"/>
          <w:szCs w:val="24"/>
        </w:rPr>
      </w:pPr>
      <w:r>
        <w:rPr>
          <w:rFonts w:hint="eastAsia" w:ascii="宋体" w:hAnsi="宋体" w:cs="宋体"/>
          <w:sz w:val="24"/>
          <w:szCs w:val="24"/>
        </w:rPr>
        <w:t>（4）供应商之间被证实有串通（统一哄抬价格）、欺诈行为；</w:t>
      </w:r>
    </w:p>
    <w:p w14:paraId="3248EA64">
      <w:pPr>
        <w:spacing w:line="360" w:lineRule="auto"/>
        <w:ind w:firstLine="480" w:firstLineChars="200"/>
        <w:rPr>
          <w:rFonts w:ascii="宋体" w:hAnsi="宋体" w:cs="宋体"/>
          <w:sz w:val="24"/>
          <w:szCs w:val="24"/>
        </w:rPr>
      </w:pPr>
      <w:r>
        <w:rPr>
          <w:rFonts w:hint="eastAsia" w:ascii="宋体" w:hAnsi="宋体" w:cs="宋体"/>
          <w:sz w:val="24"/>
          <w:szCs w:val="24"/>
        </w:rPr>
        <w:t>（5）供应商被证明有妨碍其他人公平竞争、损害交易中心或者其他供应商合法权益的；</w:t>
      </w:r>
    </w:p>
    <w:p w14:paraId="20AC0F2A">
      <w:pPr>
        <w:spacing w:line="360" w:lineRule="auto"/>
        <w:ind w:firstLine="480" w:firstLineChars="200"/>
        <w:rPr>
          <w:rFonts w:ascii="宋体" w:hAnsi="宋体" w:cs="宋体"/>
          <w:sz w:val="24"/>
          <w:szCs w:val="24"/>
        </w:rPr>
      </w:pPr>
      <w:r>
        <w:rPr>
          <w:rFonts w:hint="eastAsia" w:ascii="宋体" w:hAnsi="宋体" w:cs="宋体"/>
          <w:sz w:val="24"/>
          <w:szCs w:val="24"/>
        </w:rPr>
        <w:t>（6）供应商与谈判专家、采购人相关工作人员恶意串通，或向谈判专家、采购人相关工作人员行贿或者提供其他不正当利益的；</w:t>
      </w:r>
    </w:p>
    <w:p w14:paraId="76FE6E1E">
      <w:pPr>
        <w:spacing w:line="360" w:lineRule="auto"/>
        <w:ind w:firstLine="480" w:firstLineChars="200"/>
        <w:rPr>
          <w:rFonts w:ascii="宋体" w:hAnsi="宋体" w:cs="宋体"/>
          <w:sz w:val="24"/>
          <w:szCs w:val="24"/>
        </w:rPr>
      </w:pPr>
      <w:r>
        <w:rPr>
          <w:rFonts w:hint="eastAsia" w:ascii="宋体" w:hAnsi="宋体" w:cs="宋体"/>
          <w:sz w:val="24"/>
          <w:szCs w:val="24"/>
        </w:rPr>
        <w:t xml:space="preserve">（7）成交供应商在规定期限内未能根据规定签订合同的；  </w:t>
      </w:r>
    </w:p>
    <w:p w14:paraId="2440B098">
      <w:pPr>
        <w:spacing w:line="360" w:lineRule="auto"/>
        <w:ind w:firstLine="480" w:firstLineChars="200"/>
        <w:rPr>
          <w:rFonts w:ascii="宋体" w:hAnsi="宋体" w:cs="宋体"/>
          <w:sz w:val="24"/>
          <w:szCs w:val="24"/>
        </w:rPr>
      </w:pPr>
      <w:r>
        <w:rPr>
          <w:rFonts w:hint="eastAsia" w:ascii="宋体" w:hAnsi="宋体" w:cs="宋体"/>
          <w:sz w:val="24"/>
          <w:szCs w:val="24"/>
        </w:rPr>
        <w:t>（8）供应商有其他违反本采购文件及《政府采购法》等相关法律法规的行为的。</w:t>
      </w:r>
    </w:p>
    <w:p w14:paraId="12876FDE">
      <w:pPr>
        <w:spacing w:line="360" w:lineRule="auto"/>
        <w:ind w:firstLine="480" w:firstLineChars="200"/>
        <w:rPr>
          <w:rFonts w:ascii="宋体" w:hAnsi="宋体" w:cs="宋体"/>
          <w:b/>
          <w:sz w:val="24"/>
          <w:szCs w:val="24"/>
        </w:rPr>
      </w:pPr>
      <w:r>
        <w:rPr>
          <w:rFonts w:hint="eastAsia" w:ascii="宋体" w:hAnsi="宋体" w:cs="宋体"/>
          <w:sz w:val="24"/>
          <w:szCs w:val="24"/>
        </w:rPr>
        <w:t>5．</w:t>
      </w:r>
      <w:r>
        <w:rPr>
          <w:rFonts w:hint="eastAsia" w:ascii="宋体" w:hAnsi="宋体" w:cs="宋体"/>
          <w:b/>
          <w:sz w:val="24"/>
          <w:szCs w:val="24"/>
        </w:rPr>
        <w:t>投标截止时间：</w:t>
      </w:r>
      <w:r>
        <w:rPr>
          <w:rFonts w:hint="eastAsia" w:ascii="宋体" w:hAnsi="宋体" w:cs="宋体"/>
          <w:b/>
          <w:kern w:val="0"/>
          <w:sz w:val="24"/>
          <w:szCs w:val="24"/>
          <w:u w:val="single"/>
        </w:rPr>
        <w:t>详见电子邮件</w:t>
      </w:r>
    </w:p>
    <w:p w14:paraId="4B587E53">
      <w:pPr>
        <w:spacing w:line="360" w:lineRule="auto"/>
        <w:ind w:firstLine="480" w:firstLineChars="200"/>
        <w:rPr>
          <w:rFonts w:ascii="宋体" w:hAnsi="宋体" w:cs="宋体"/>
          <w:sz w:val="24"/>
          <w:szCs w:val="24"/>
        </w:rPr>
      </w:pPr>
      <w:r>
        <w:rPr>
          <w:rFonts w:hint="eastAsia" w:ascii="宋体" w:hAnsi="宋体" w:cs="宋体"/>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14:paraId="6CCC75D9">
      <w:pPr>
        <w:spacing w:line="360" w:lineRule="auto"/>
        <w:ind w:firstLine="600" w:firstLineChars="250"/>
        <w:rPr>
          <w:rFonts w:ascii="宋体" w:hAnsi="宋体" w:cs="宋体"/>
          <w:sz w:val="24"/>
          <w:szCs w:val="24"/>
        </w:rPr>
      </w:pPr>
      <w:r>
        <w:rPr>
          <w:rFonts w:hint="eastAsia" w:ascii="宋体" w:hAnsi="宋体" w:cs="宋体"/>
          <w:sz w:val="24"/>
          <w:szCs w:val="24"/>
        </w:rPr>
        <w:t>⑵采购人将拒绝并原封退回在其规定的投标文件接收截止时间后收到的任何投标文件。</w:t>
      </w:r>
    </w:p>
    <w:p w14:paraId="56309C8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投标文件递交时间：</w:t>
      </w:r>
      <w:r>
        <w:rPr>
          <w:rFonts w:hint="eastAsia" w:ascii="宋体" w:hAnsi="宋体" w:cs="宋体"/>
          <w:b/>
          <w:sz w:val="24"/>
          <w:szCs w:val="24"/>
          <w:u w:val="single"/>
        </w:rPr>
        <w:t>详见电子邮件</w:t>
      </w:r>
      <w:r>
        <w:rPr>
          <w:rFonts w:hint="eastAsia" w:ascii="宋体" w:hAnsi="宋体" w:cs="宋体"/>
          <w:b/>
          <w:sz w:val="24"/>
          <w:szCs w:val="24"/>
        </w:rPr>
        <w:t>。</w:t>
      </w:r>
    </w:p>
    <w:p w14:paraId="7D3C8B5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投标文件递交地点：如东县中医院十六楼会议室。（如东县掘港镇淮河路66号)</w:t>
      </w:r>
    </w:p>
    <w:p w14:paraId="4BE459DD">
      <w:pPr>
        <w:spacing w:line="360" w:lineRule="auto"/>
        <w:ind w:firstLine="480" w:firstLineChars="200"/>
        <w:rPr>
          <w:rFonts w:ascii="宋体" w:hAnsi="宋体" w:cs="宋体"/>
          <w:sz w:val="24"/>
          <w:szCs w:val="24"/>
        </w:rPr>
      </w:pPr>
      <w:r>
        <w:rPr>
          <w:rFonts w:hint="eastAsia" w:ascii="宋体" w:hAnsi="宋体" w:cs="宋体"/>
          <w:sz w:val="24"/>
          <w:szCs w:val="24"/>
        </w:rPr>
        <w:t>7.投标文件必须由投标人法定代表人或其授权委托人递交。</w:t>
      </w:r>
    </w:p>
    <w:p w14:paraId="31C20B02">
      <w:pPr>
        <w:spacing w:line="360" w:lineRule="auto"/>
        <w:ind w:left="360"/>
        <w:rPr>
          <w:rFonts w:ascii="宋体" w:hAnsi="宋体" w:cs="宋体"/>
          <w:b/>
          <w:sz w:val="24"/>
          <w:szCs w:val="24"/>
        </w:rPr>
      </w:pPr>
      <w:r>
        <w:rPr>
          <w:rFonts w:hint="eastAsia" w:ascii="宋体" w:hAnsi="宋体" w:cs="宋体"/>
          <w:b/>
          <w:sz w:val="24"/>
          <w:szCs w:val="24"/>
        </w:rPr>
        <w:t>七、验收及付款方式</w:t>
      </w:r>
    </w:p>
    <w:p w14:paraId="63EDFE11">
      <w:pPr>
        <w:spacing w:line="520" w:lineRule="exact"/>
        <w:ind w:firstLine="600" w:firstLineChars="250"/>
        <w:rPr>
          <w:rFonts w:ascii="宋体" w:hAnsi="宋体" w:cs="宋体"/>
          <w:sz w:val="24"/>
          <w:szCs w:val="24"/>
        </w:rPr>
      </w:pPr>
      <w:r>
        <w:rPr>
          <w:rFonts w:hint="eastAsia" w:ascii="宋体" w:hAnsi="宋体" w:cs="宋体"/>
          <w:sz w:val="24"/>
          <w:szCs w:val="24"/>
        </w:rPr>
        <w:t>1.验收：成交供应商供货后由采购人按规定组织验收并签发验收单。如供需双方在合同有效期内对本项目质量问题发生争议，以有权鉴定部门出具的质量鉴定结果为准。</w:t>
      </w:r>
    </w:p>
    <w:p w14:paraId="10062ABB">
      <w:pPr>
        <w:spacing w:line="420" w:lineRule="exact"/>
        <w:ind w:firstLine="480" w:firstLineChars="200"/>
        <w:rPr>
          <w:rFonts w:ascii="宋体" w:hAnsi="宋体" w:cs="宋体"/>
          <w:sz w:val="24"/>
          <w:szCs w:val="24"/>
        </w:rPr>
      </w:pPr>
      <w:r>
        <w:rPr>
          <w:rFonts w:hint="eastAsia" w:ascii="宋体" w:hAnsi="宋体" w:cs="宋体"/>
          <w:sz w:val="24"/>
          <w:szCs w:val="24"/>
        </w:rPr>
        <w:t>2.付款：成交供应商凭采购合同、验收单（经验收合格）及正式发票按规定进行资金结算。</w:t>
      </w:r>
    </w:p>
    <w:p w14:paraId="23AE350B">
      <w:pPr>
        <w:spacing w:line="520" w:lineRule="exact"/>
        <w:ind w:firstLine="602" w:firstLineChars="250"/>
        <w:rPr>
          <w:rFonts w:ascii="宋体" w:hAnsi="宋体" w:cs="宋体"/>
          <w:b/>
          <w:sz w:val="24"/>
          <w:szCs w:val="24"/>
        </w:rPr>
      </w:pPr>
      <w:r>
        <w:rPr>
          <w:rFonts w:hint="eastAsia" w:ascii="宋体" w:hAnsi="宋体" w:cs="宋体"/>
          <w:b/>
          <w:sz w:val="24"/>
          <w:szCs w:val="24"/>
        </w:rPr>
        <w:t>八、其它说明</w:t>
      </w:r>
    </w:p>
    <w:p w14:paraId="0E97D989">
      <w:pPr>
        <w:spacing w:line="360" w:lineRule="auto"/>
        <w:ind w:left="1" w:firstLine="480" w:firstLineChars="200"/>
        <w:rPr>
          <w:rFonts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14:paraId="59D73DA9">
      <w:pPr>
        <w:spacing w:line="360" w:lineRule="auto"/>
        <w:ind w:left="1" w:firstLine="480" w:firstLineChars="200"/>
        <w:rPr>
          <w:rFonts w:ascii="宋体" w:hAnsi="宋体" w:cs="宋体"/>
          <w:sz w:val="24"/>
          <w:szCs w:val="24"/>
        </w:rPr>
      </w:pPr>
      <w:r>
        <w:rPr>
          <w:rFonts w:hint="eastAsia" w:ascii="宋体" w:hAnsi="宋体" w:cs="宋体"/>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14:paraId="20C54291">
      <w:pPr>
        <w:pStyle w:val="2"/>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采购人不解释落标原因，不退还投标文件。</w:t>
      </w:r>
    </w:p>
    <w:p w14:paraId="452494DF">
      <w:pPr>
        <w:spacing w:line="400" w:lineRule="exact"/>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 xml:space="preserve">       第四章   投标文件格式</w:t>
      </w:r>
    </w:p>
    <w:p w14:paraId="1D1D9270">
      <w:pPr>
        <w:pStyle w:val="2"/>
        <w:rPr>
          <w:rFonts w:ascii="宋体" w:hAnsi="宋体" w:cs="宋体"/>
        </w:rPr>
      </w:pPr>
    </w:p>
    <w:p w14:paraId="4C800D6D">
      <w:pPr>
        <w:numPr>
          <w:ilvl w:val="0"/>
          <w:numId w:val="5"/>
        </w:numPr>
        <w:spacing w:line="360" w:lineRule="auto"/>
        <w:rPr>
          <w:rFonts w:ascii="宋体" w:hAnsi="宋体" w:cs="宋体"/>
          <w:b/>
          <w:sz w:val="24"/>
          <w:szCs w:val="24"/>
        </w:rPr>
      </w:pPr>
      <w:r>
        <w:rPr>
          <w:rFonts w:hint="eastAsia" w:ascii="宋体" w:hAnsi="宋体" w:cs="宋体"/>
          <w:b/>
          <w:sz w:val="24"/>
          <w:szCs w:val="24"/>
        </w:rPr>
        <w:t>投标文件的数量、密封及标记</w:t>
      </w:r>
    </w:p>
    <w:p w14:paraId="5AF3462D">
      <w:pPr>
        <w:spacing w:line="360" w:lineRule="auto"/>
        <w:ind w:firstLine="540" w:firstLineChars="225"/>
        <w:rPr>
          <w:rFonts w:ascii="宋体" w:hAnsi="宋体" w:cs="宋体"/>
          <w:sz w:val="24"/>
          <w:szCs w:val="24"/>
        </w:rPr>
      </w:pPr>
      <w:r>
        <w:rPr>
          <w:rFonts w:hint="eastAsia" w:ascii="宋体" w:hAnsi="宋体" w:cs="宋体"/>
          <w:bCs/>
          <w:sz w:val="24"/>
          <w:szCs w:val="24"/>
        </w:rPr>
        <w:t>投标文件必须提供“正本”一套、“副本”三套，</w:t>
      </w:r>
      <w:r>
        <w:rPr>
          <w:rFonts w:hint="eastAsia" w:ascii="宋体" w:hAnsi="宋体" w:cs="宋体"/>
          <w:sz w:val="24"/>
          <w:szCs w:val="24"/>
        </w:rPr>
        <w:t>用档案袋密封，封面注明采购项目名称、投标人全称、及“正本、副本”字样。</w:t>
      </w:r>
    </w:p>
    <w:p w14:paraId="5784A7F5">
      <w:pPr>
        <w:numPr>
          <w:ilvl w:val="0"/>
          <w:numId w:val="5"/>
        </w:numPr>
        <w:spacing w:line="360" w:lineRule="auto"/>
        <w:rPr>
          <w:rFonts w:ascii="宋体" w:hAnsi="宋体" w:cs="宋体"/>
          <w:b/>
          <w:sz w:val="24"/>
          <w:szCs w:val="24"/>
        </w:rPr>
      </w:pPr>
      <w:r>
        <w:rPr>
          <w:rFonts w:hint="eastAsia" w:ascii="宋体" w:hAnsi="宋体" w:cs="宋体"/>
          <w:b/>
          <w:sz w:val="24"/>
          <w:szCs w:val="24"/>
        </w:rPr>
        <w:t>投标文件内容</w:t>
      </w:r>
    </w:p>
    <w:p w14:paraId="22829D5A">
      <w:pPr>
        <w:spacing w:line="360" w:lineRule="auto"/>
        <w:ind w:firstLine="480" w:firstLineChars="200"/>
        <w:rPr>
          <w:rFonts w:ascii="宋体" w:hAnsi="宋体" w:cs="宋体"/>
          <w:sz w:val="24"/>
          <w:szCs w:val="24"/>
        </w:rPr>
      </w:pPr>
      <w:r>
        <w:rPr>
          <w:rFonts w:hint="eastAsia" w:ascii="宋体" w:hAnsi="宋体" w:cs="宋体"/>
          <w:sz w:val="24"/>
          <w:szCs w:val="24"/>
        </w:rPr>
        <w:t>投标文件必须按照以下格式制作，并按照序号装订。</w:t>
      </w:r>
    </w:p>
    <w:p w14:paraId="664ED5BA">
      <w:pPr>
        <w:spacing w:line="360" w:lineRule="auto"/>
        <w:ind w:firstLine="482" w:firstLineChars="200"/>
        <w:rPr>
          <w:rFonts w:ascii="宋体" w:hAnsi="宋体" w:cs="宋体"/>
          <w:b/>
          <w:sz w:val="24"/>
          <w:szCs w:val="24"/>
        </w:rPr>
      </w:pPr>
      <w:r>
        <w:rPr>
          <w:rFonts w:hint="eastAsia" w:ascii="宋体" w:hAnsi="宋体" w:cs="宋体"/>
          <w:b/>
          <w:sz w:val="24"/>
          <w:szCs w:val="24"/>
        </w:rPr>
        <w:t>以下带*内容必须全部提供，必须加盖投标人红色公章。投标供应商应将投标文件正本和所有副本密封。公章仅指与当事人名称全称相一致的标准公章。</w:t>
      </w:r>
    </w:p>
    <w:p w14:paraId="4FF90C44">
      <w:pPr>
        <w:tabs>
          <w:tab w:val="left" w:pos="960"/>
        </w:tabs>
        <w:spacing w:line="360" w:lineRule="auto"/>
        <w:ind w:firstLine="480" w:firstLineChars="200"/>
        <w:rPr>
          <w:rFonts w:ascii="宋体" w:hAnsi="宋体" w:cs="宋体"/>
          <w:sz w:val="24"/>
        </w:rPr>
      </w:pPr>
      <w:r>
        <w:rPr>
          <w:rFonts w:hint="eastAsia" w:ascii="宋体" w:hAnsi="宋体" w:cs="宋体"/>
          <w:sz w:val="24"/>
        </w:rPr>
        <w:t>1.*《报价一览表》、《投标分项报价表》(格式见附七)；</w:t>
      </w:r>
    </w:p>
    <w:p w14:paraId="7B2F97D7">
      <w:pPr>
        <w:tabs>
          <w:tab w:val="left" w:pos="960"/>
        </w:tabs>
        <w:spacing w:line="360" w:lineRule="auto"/>
        <w:ind w:firstLine="480" w:firstLineChars="200"/>
        <w:rPr>
          <w:rFonts w:ascii="宋体" w:hAnsi="宋体" w:cs="宋体"/>
          <w:sz w:val="24"/>
        </w:rPr>
      </w:pPr>
      <w:r>
        <w:rPr>
          <w:rFonts w:hint="eastAsia" w:ascii="宋体" w:hAnsi="宋体" w:cs="宋体"/>
          <w:sz w:val="24"/>
        </w:rPr>
        <w:t>2.*商务偏离表（格式见附件八）；</w:t>
      </w:r>
    </w:p>
    <w:p w14:paraId="38DACFCD">
      <w:pPr>
        <w:tabs>
          <w:tab w:val="left" w:pos="960"/>
        </w:tabs>
        <w:spacing w:line="360" w:lineRule="auto"/>
        <w:ind w:firstLine="480" w:firstLineChars="200"/>
        <w:rPr>
          <w:rFonts w:ascii="宋体" w:hAnsi="宋体" w:cs="宋体"/>
          <w:sz w:val="24"/>
        </w:rPr>
      </w:pPr>
      <w:r>
        <w:rPr>
          <w:rFonts w:hint="eastAsia" w:ascii="宋体" w:hAnsi="宋体" w:cs="宋体"/>
          <w:sz w:val="24"/>
        </w:rPr>
        <w:t>3.*技术规格偏离表（格式见附件九）；</w:t>
      </w:r>
    </w:p>
    <w:p w14:paraId="2137DC27">
      <w:pPr>
        <w:spacing w:line="360"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sz w:val="24"/>
          <w:szCs w:val="24"/>
        </w:rPr>
        <w:t>有效的营业执照副本复印件（加盖投标人公章）</w:t>
      </w:r>
      <w:r>
        <w:rPr>
          <w:rFonts w:hint="eastAsia" w:ascii="宋体" w:hAnsi="宋体" w:cs="宋体"/>
          <w:b/>
          <w:sz w:val="24"/>
          <w:szCs w:val="24"/>
        </w:rPr>
        <w:t>；</w:t>
      </w:r>
      <w:r>
        <w:rPr>
          <w:rFonts w:hint="eastAsia" w:ascii="宋体" w:hAnsi="宋体" w:cs="宋体"/>
          <w:sz w:val="24"/>
        </w:rPr>
        <w:t>  </w:t>
      </w:r>
    </w:p>
    <w:p w14:paraId="0A778C4A">
      <w:pPr>
        <w:tabs>
          <w:tab w:val="left" w:pos="960"/>
        </w:tabs>
        <w:spacing w:line="360" w:lineRule="auto"/>
        <w:ind w:firstLine="482" w:firstLineChars="200"/>
        <w:rPr>
          <w:rFonts w:ascii="宋体" w:hAnsi="宋体" w:cs="宋体"/>
          <w:sz w:val="24"/>
        </w:rPr>
      </w:pPr>
      <w:r>
        <w:rPr>
          <w:rFonts w:hint="eastAsia" w:ascii="宋体" w:hAnsi="宋体" w:cs="宋体"/>
          <w:b/>
          <w:sz w:val="24"/>
        </w:rPr>
        <w:t>5.</w:t>
      </w:r>
      <w:r>
        <w:rPr>
          <w:rFonts w:hint="eastAsia" w:ascii="宋体" w:hAnsi="宋体" w:cs="宋体"/>
          <w:sz w:val="24"/>
          <w:szCs w:val="24"/>
        </w:rPr>
        <w:t>*</w:t>
      </w:r>
      <w:r>
        <w:rPr>
          <w:rFonts w:hint="eastAsia" w:ascii="宋体" w:hAnsi="宋体" w:cs="宋体"/>
          <w:sz w:val="24"/>
        </w:rPr>
        <w:t xml:space="preserve">法定代表人身份证明书（格式见附件一）、法定代表人身份证复印件； </w:t>
      </w:r>
    </w:p>
    <w:p w14:paraId="7F9B83B4">
      <w:pPr>
        <w:tabs>
          <w:tab w:val="left" w:pos="960"/>
        </w:tabs>
        <w:spacing w:line="360" w:lineRule="auto"/>
        <w:ind w:firstLine="482" w:firstLineChars="200"/>
        <w:rPr>
          <w:rFonts w:ascii="宋体" w:hAnsi="宋体" w:cs="宋体"/>
          <w:sz w:val="24"/>
        </w:rPr>
      </w:pPr>
      <w:r>
        <w:rPr>
          <w:rFonts w:hint="eastAsia" w:ascii="宋体" w:hAnsi="宋体" w:cs="宋体"/>
          <w:b/>
          <w:sz w:val="24"/>
        </w:rPr>
        <w:t>6</w:t>
      </w:r>
      <w:r>
        <w:rPr>
          <w:rFonts w:hint="eastAsia" w:ascii="宋体" w:hAnsi="宋体" w:cs="宋体"/>
          <w:sz w:val="24"/>
        </w:rPr>
        <w:t>.</w:t>
      </w:r>
      <w:r>
        <w:rPr>
          <w:rFonts w:hint="eastAsia" w:ascii="宋体" w:hAnsi="宋体" w:cs="宋体"/>
          <w:sz w:val="24"/>
          <w:szCs w:val="24"/>
        </w:rPr>
        <w:t xml:space="preserve"> *</w:t>
      </w:r>
      <w:r>
        <w:rPr>
          <w:rFonts w:hint="eastAsia" w:ascii="宋体" w:hAnsi="宋体" w:cs="宋体"/>
          <w:sz w:val="24"/>
        </w:rPr>
        <w:t xml:space="preserve">法定代表人授权委托书（格式见附件二）、授权委托人（即代理人）身份证复印件； </w:t>
      </w:r>
    </w:p>
    <w:p w14:paraId="56AD1C00">
      <w:pPr>
        <w:pStyle w:val="2"/>
        <w:spacing w:line="360" w:lineRule="auto"/>
        <w:ind w:firstLine="480" w:firstLineChars="200"/>
        <w:rPr>
          <w:rFonts w:ascii="宋体" w:hAnsi="宋体" w:cs="宋体"/>
          <w:sz w:val="24"/>
        </w:rPr>
      </w:pPr>
      <w:r>
        <w:rPr>
          <w:rFonts w:hint="eastAsia" w:ascii="宋体" w:hAnsi="宋体" w:cs="宋体"/>
          <w:sz w:val="24"/>
        </w:rPr>
        <w:t>7.*投标申请及声明（格式见附件三）；</w:t>
      </w:r>
    </w:p>
    <w:p w14:paraId="11753773">
      <w:pPr>
        <w:pStyle w:val="2"/>
        <w:spacing w:line="360" w:lineRule="auto"/>
        <w:ind w:firstLine="480" w:firstLineChars="200"/>
        <w:rPr>
          <w:rFonts w:ascii="宋体" w:hAnsi="宋体" w:cs="宋体"/>
        </w:rPr>
      </w:pPr>
      <w:r>
        <w:rPr>
          <w:rFonts w:hint="eastAsia" w:ascii="宋体" w:hAnsi="宋体" w:cs="宋体"/>
          <w:bCs/>
          <w:sz w:val="24"/>
        </w:rPr>
        <w:t>8.*投标人资格声明（原件，加盖投标人公章），声明（格式见附件四）；</w:t>
      </w:r>
    </w:p>
    <w:p w14:paraId="65F1E01E">
      <w:pPr>
        <w:tabs>
          <w:tab w:val="left" w:pos="960"/>
        </w:tabs>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sz w:val="24"/>
        </w:rPr>
        <w:t>.</w:t>
      </w:r>
      <w:r>
        <w:rPr>
          <w:rFonts w:hint="eastAsia" w:ascii="宋体" w:hAnsi="宋体" w:cs="宋体"/>
          <w:sz w:val="24"/>
          <w:szCs w:val="24"/>
        </w:rPr>
        <w:t>*</w:t>
      </w:r>
      <w:r>
        <w:rPr>
          <w:rFonts w:hint="eastAsia" w:ascii="宋体" w:hAnsi="宋体" w:cs="宋体"/>
          <w:sz w:val="24"/>
        </w:rPr>
        <w:t>参加政府采购活动前三年内在经营活动中没有重大违法记录的书面声明（格式见附件五）；</w:t>
      </w:r>
    </w:p>
    <w:p w14:paraId="1361A622">
      <w:pPr>
        <w:tabs>
          <w:tab w:val="left" w:pos="960"/>
        </w:tabs>
        <w:spacing w:line="360" w:lineRule="auto"/>
        <w:ind w:firstLine="480" w:firstLineChars="200"/>
        <w:rPr>
          <w:rFonts w:ascii="宋体" w:hAnsi="宋体" w:cs="宋体"/>
          <w:sz w:val="24"/>
        </w:rPr>
      </w:pPr>
      <w:r>
        <w:rPr>
          <w:rFonts w:hint="eastAsia" w:ascii="宋体" w:hAnsi="宋体" w:cs="宋体"/>
          <w:sz w:val="24"/>
        </w:rPr>
        <w:t>10.*依法缴纳税收和社会保障资金的相关材料（复印件，加盖投标人公章）。</w:t>
      </w:r>
    </w:p>
    <w:p w14:paraId="205A8B19">
      <w:pPr>
        <w:tabs>
          <w:tab w:val="left" w:pos="960"/>
        </w:tabs>
        <w:spacing w:line="360" w:lineRule="auto"/>
        <w:ind w:firstLine="480" w:firstLineChars="200"/>
        <w:rPr>
          <w:rFonts w:ascii="宋体" w:hAnsi="宋体" w:cs="宋体"/>
          <w:sz w:val="24"/>
        </w:rPr>
      </w:pPr>
      <w:r>
        <w:rPr>
          <w:rFonts w:hint="eastAsia" w:ascii="宋体" w:hAnsi="宋体" w:cs="宋体"/>
          <w:sz w:val="24"/>
        </w:rPr>
        <w:t>11.*投标供应商提</w:t>
      </w:r>
      <w:r>
        <w:rPr>
          <w:rFonts w:hint="eastAsia" w:ascii="宋体" w:hAnsi="宋体" w:cs="宋体"/>
          <w:sz w:val="24"/>
          <w:szCs w:val="22"/>
        </w:rPr>
        <w:t>供制造厂商授权代理销售证明书（如为代理商）</w:t>
      </w:r>
    </w:p>
    <w:p w14:paraId="1431A354">
      <w:pPr>
        <w:pStyle w:val="2"/>
        <w:spacing w:line="360" w:lineRule="auto"/>
        <w:ind w:firstLine="480" w:firstLineChars="200"/>
        <w:rPr>
          <w:rFonts w:ascii="宋体" w:hAnsi="宋体" w:cs="宋体"/>
          <w:sz w:val="24"/>
        </w:rPr>
      </w:pPr>
      <w:r>
        <w:rPr>
          <w:rFonts w:hint="eastAsia" w:ascii="宋体" w:hAnsi="宋体" w:cs="宋体"/>
          <w:sz w:val="24"/>
        </w:rPr>
        <w:t>12.*具备履行合同所必需的设备和专业技术能力的书面声明（格式见附件六）；</w:t>
      </w:r>
    </w:p>
    <w:p w14:paraId="434B5141">
      <w:pPr>
        <w:tabs>
          <w:tab w:val="left" w:pos="960"/>
        </w:tabs>
        <w:spacing w:line="360" w:lineRule="auto"/>
        <w:ind w:firstLine="480" w:firstLineChars="200"/>
        <w:rPr>
          <w:rFonts w:ascii="宋体" w:hAnsi="宋体" w:cs="宋体"/>
          <w:sz w:val="24"/>
          <w:szCs w:val="22"/>
        </w:rPr>
      </w:pPr>
      <w:r>
        <w:rPr>
          <w:rFonts w:hint="eastAsia" w:ascii="宋体" w:hAnsi="宋体" w:cs="宋体"/>
          <w:sz w:val="24"/>
          <w:szCs w:val="22"/>
        </w:rPr>
        <w:t>13.*产品情况</w:t>
      </w:r>
    </w:p>
    <w:p w14:paraId="59603D99">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1）产品详细配置清单；</w:t>
      </w:r>
    </w:p>
    <w:p w14:paraId="3F72B88A">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2）产品质保期内的服务承诺、售后服务体系（附件十）；</w:t>
      </w:r>
    </w:p>
    <w:p w14:paraId="40BBACF1">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3）及培训计划方案等和出保以后的</w:t>
      </w:r>
      <w:r>
        <w:rPr>
          <w:rFonts w:hint="eastAsia" w:ascii="宋体" w:hAnsi="宋体" w:cs="宋体"/>
          <w:sz w:val="24"/>
          <w:szCs w:val="24"/>
          <w:u w:val="single"/>
        </w:rPr>
        <w:t>维保价格</w:t>
      </w:r>
      <w:r>
        <w:rPr>
          <w:rFonts w:hint="eastAsia" w:ascii="宋体" w:hAnsi="宋体" w:cs="宋体"/>
          <w:sz w:val="24"/>
          <w:szCs w:val="24"/>
        </w:rPr>
        <w:t>；</w:t>
      </w:r>
    </w:p>
    <w:p w14:paraId="2E230816">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4）该项目对使用人员的数量、资质，以及对场地的要求；</w:t>
      </w:r>
    </w:p>
    <w:p w14:paraId="5ED3F044">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5）须提供</w:t>
      </w:r>
      <w:r>
        <w:rPr>
          <w:rFonts w:hint="eastAsia" w:ascii="宋体" w:hAnsi="宋体" w:cs="宋体"/>
          <w:b/>
          <w:sz w:val="24"/>
          <w:szCs w:val="24"/>
          <w:u w:val="single"/>
        </w:rPr>
        <w:t>近三年内在江苏、上海、浙江地区</w:t>
      </w:r>
      <w:r>
        <w:rPr>
          <w:rFonts w:hint="eastAsia" w:ascii="宋体" w:hAnsi="宋体" w:cs="宋体"/>
          <w:sz w:val="24"/>
          <w:szCs w:val="24"/>
        </w:rPr>
        <w:t>本产品销售合同或发票（附配置参数清单）等复印件；</w:t>
      </w:r>
    </w:p>
    <w:p w14:paraId="0CF21C06">
      <w:pPr>
        <w:pStyle w:val="68"/>
        <w:adjustRightInd w:val="0"/>
        <w:snapToGrid w:val="0"/>
        <w:spacing w:afterLines="50" w:line="360" w:lineRule="auto"/>
        <w:ind w:left="786" w:firstLine="0" w:firstLineChars="0"/>
        <w:jc w:val="left"/>
        <w:rPr>
          <w:rFonts w:ascii="宋体" w:hAnsi="宋体" w:cs="宋体"/>
          <w:sz w:val="24"/>
          <w:szCs w:val="24"/>
        </w:rPr>
      </w:pPr>
      <w:r>
        <w:rPr>
          <w:rFonts w:hint="eastAsia" w:ascii="宋体" w:hAnsi="宋体" w:cs="宋体"/>
          <w:sz w:val="24"/>
          <w:szCs w:val="24"/>
        </w:rPr>
        <w:t>6）生产商和品牌的简要介绍，包括市场占有率、在本领域内的先进性等，应当辅以适当的证明材料；</w:t>
      </w:r>
    </w:p>
    <w:p w14:paraId="7AF81AE8">
      <w:pPr>
        <w:adjustRightInd w:val="0"/>
        <w:snapToGrid w:val="0"/>
        <w:spacing w:afterLines="50" w:line="360" w:lineRule="auto"/>
        <w:ind w:left="420"/>
        <w:jc w:val="left"/>
        <w:rPr>
          <w:rFonts w:ascii="宋体" w:hAnsi="宋体" w:cs="宋体"/>
          <w:sz w:val="24"/>
          <w:szCs w:val="24"/>
        </w:rPr>
      </w:pPr>
      <w:r>
        <w:rPr>
          <w:rFonts w:hint="eastAsia" w:ascii="宋体" w:hAnsi="宋体" w:cs="宋体"/>
          <w:sz w:val="24"/>
          <w:szCs w:val="24"/>
        </w:rPr>
        <w:t>7）产品用户名单，如有多种型号应当注明；</w:t>
      </w:r>
    </w:p>
    <w:p w14:paraId="7B1C1553">
      <w:pPr>
        <w:adjustRightInd w:val="0"/>
        <w:snapToGrid w:val="0"/>
        <w:spacing w:afterLines="50" w:line="360" w:lineRule="auto"/>
        <w:ind w:firstLine="480" w:firstLineChars="200"/>
        <w:jc w:val="left"/>
        <w:rPr>
          <w:rFonts w:ascii="宋体" w:hAnsi="宋体" w:cs="宋体"/>
          <w:sz w:val="24"/>
          <w:szCs w:val="24"/>
        </w:rPr>
      </w:pPr>
      <w:r>
        <w:rPr>
          <w:rFonts w:hint="eastAsia" w:ascii="宋体" w:hAnsi="宋体" w:cs="宋体"/>
          <w:sz w:val="24"/>
          <w:szCs w:val="24"/>
        </w:rPr>
        <w:t>8）产品彩页。</w:t>
      </w:r>
    </w:p>
    <w:p w14:paraId="08C4FB28">
      <w:pPr>
        <w:tabs>
          <w:tab w:val="left" w:pos="960"/>
        </w:tabs>
        <w:spacing w:line="360" w:lineRule="auto"/>
        <w:ind w:firstLine="480" w:firstLineChars="200"/>
        <w:rPr>
          <w:rFonts w:ascii="宋体" w:hAnsi="宋体" w:cs="宋体"/>
          <w:sz w:val="24"/>
        </w:rPr>
      </w:pPr>
      <w:r>
        <w:rPr>
          <w:rFonts w:hint="eastAsia" w:ascii="宋体" w:hAnsi="宋体" w:cs="宋体"/>
          <w:sz w:val="24"/>
        </w:rPr>
        <w:t>16.投标供应商认为有必要提供的其它资料。</w:t>
      </w:r>
    </w:p>
    <w:p w14:paraId="45C196EB">
      <w:pPr>
        <w:pStyle w:val="43"/>
        <w:rPr>
          <w:rFonts w:ascii="宋体" w:hAnsi="宋体" w:cs="宋体"/>
          <w:b/>
          <w:bCs/>
          <w:kern w:val="2"/>
          <w:sz w:val="24"/>
          <w:szCs w:val="22"/>
        </w:rPr>
      </w:pPr>
      <w:r>
        <w:rPr>
          <w:rFonts w:hint="eastAsia" w:ascii="宋体" w:hAnsi="宋体" w:cs="宋体"/>
          <w:b/>
          <w:bCs/>
          <w:kern w:val="2"/>
          <w:sz w:val="24"/>
          <w:szCs w:val="22"/>
        </w:rPr>
        <w:t>注：</w:t>
      </w:r>
    </w:p>
    <w:p w14:paraId="5AAC5B47">
      <w:pPr>
        <w:pStyle w:val="43"/>
        <w:ind w:firstLine="482" w:firstLineChars="200"/>
        <w:rPr>
          <w:rFonts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14:paraId="6E7CE7BC">
      <w:pPr>
        <w:pStyle w:val="43"/>
        <w:rPr>
          <w:rFonts w:ascii="宋体" w:hAnsi="宋体" w:cs="宋体"/>
        </w:rPr>
      </w:pPr>
    </w:p>
    <w:p w14:paraId="023788FF">
      <w:pPr>
        <w:pStyle w:val="43"/>
        <w:rPr>
          <w:rFonts w:ascii="宋体" w:hAnsi="宋体" w:cs="宋体"/>
        </w:rPr>
      </w:pPr>
    </w:p>
    <w:p w14:paraId="0655E302">
      <w:pPr>
        <w:pStyle w:val="43"/>
        <w:rPr>
          <w:rFonts w:ascii="宋体" w:hAnsi="宋体" w:cs="宋体"/>
        </w:rPr>
      </w:pPr>
    </w:p>
    <w:p w14:paraId="5C89402B">
      <w:pPr>
        <w:pStyle w:val="43"/>
        <w:rPr>
          <w:rFonts w:ascii="宋体" w:hAnsi="宋体" w:cs="宋体"/>
        </w:rPr>
      </w:pPr>
    </w:p>
    <w:p w14:paraId="212361A1">
      <w:pPr>
        <w:pStyle w:val="43"/>
        <w:rPr>
          <w:rFonts w:ascii="宋体" w:hAnsi="宋体" w:cs="宋体"/>
        </w:rPr>
      </w:pPr>
    </w:p>
    <w:p w14:paraId="43AD34C0">
      <w:pPr>
        <w:pStyle w:val="43"/>
        <w:rPr>
          <w:rFonts w:ascii="宋体" w:hAnsi="宋体" w:cs="宋体"/>
        </w:rPr>
      </w:pPr>
    </w:p>
    <w:p w14:paraId="37657FC4">
      <w:pPr>
        <w:pStyle w:val="43"/>
        <w:rPr>
          <w:rFonts w:ascii="宋体" w:hAnsi="宋体" w:cs="宋体"/>
        </w:rPr>
      </w:pPr>
    </w:p>
    <w:p w14:paraId="6DB63BC5">
      <w:pPr>
        <w:pStyle w:val="43"/>
        <w:rPr>
          <w:rFonts w:ascii="宋体" w:hAnsi="宋体" w:cs="宋体"/>
        </w:rPr>
      </w:pPr>
    </w:p>
    <w:p w14:paraId="4A0F8FD8">
      <w:pPr>
        <w:pStyle w:val="43"/>
        <w:rPr>
          <w:rFonts w:ascii="宋体" w:hAnsi="宋体" w:cs="宋体"/>
        </w:rPr>
      </w:pPr>
    </w:p>
    <w:p w14:paraId="0A14FAE1">
      <w:pPr>
        <w:pStyle w:val="43"/>
        <w:rPr>
          <w:rFonts w:ascii="宋体" w:hAnsi="宋体" w:cs="宋体"/>
        </w:rPr>
      </w:pPr>
    </w:p>
    <w:p w14:paraId="1D60784E">
      <w:pPr>
        <w:pStyle w:val="43"/>
        <w:rPr>
          <w:rFonts w:ascii="宋体" w:hAnsi="宋体" w:cs="宋体"/>
        </w:rPr>
      </w:pPr>
    </w:p>
    <w:p w14:paraId="6ADA5166">
      <w:pPr>
        <w:pStyle w:val="43"/>
        <w:rPr>
          <w:rFonts w:ascii="宋体" w:hAnsi="宋体" w:cs="宋体"/>
        </w:rPr>
      </w:pPr>
    </w:p>
    <w:p w14:paraId="58A0747F">
      <w:pPr>
        <w:pStyle w:val="43"/>
        <w:rPr>
          <w:rFonts w:ascii="宋体" w:hAnsi="宋体" w:cs="宋体"/>
        </w:rPr>
      </w:pPr>
    </w:p>
    <w:p w14:paraId="51A8905F">
      <w:pPr>
        <w:pStyle w:val="43"/>
        <w:ind w:left="0" w:leftChars="0"/>
        <w:rPr>
          <w:rFonts w:ascii="宋体" w:hAnsi="宋体" w:cs="宋体"/>
        </w:rPr>
      </w:pPr>
    </w:p>
    <w:p w14:paraId="3D51A31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36"/>
          <w:szCs w:val="36"/>
        </w:rPr>
        <w:t>如东县中医院</w:t>
      </w:r>
      <w:r>
        <w:rPr>
          <w:rFonts w:hint="eastAsia" w:ascii="宋体" w:hAnsi="宋体" w:cs="宋体"/>
          <w:b/>
          <w:bCs/>
          <w:color w:val="000000"/>
          <w:spacing w:val="60"/>
          <w:sz w:val="36"/>
          <w:szCs w:val="36"/>
          <w:lang w:eastAsia="zh-CN"/>
        </w:rPr>
        <w:t>手麻系统升级</w:t>
      </w:r>
      <w:r>
        <w:rPr>
          <w:rFonts w:hint="eastAsia" w:ascii="宋体" w:hAnsi="宋体" w:cs="宋体"/>
          <w:b/>
          <w:bCs/>
          <w:color w:val="000000"/>
          <w:spacing w:val="60"/>
          <w:sz w:val="36"/>
          <w:szCs w:val="36"/>
        </w:rPr>
        <w:t>采购项目</w:t>
      </w:r>
    </w:p>
    <w:p w14:paraId="7C52E578">
      <w:pPr>
        <w:pStyle w:val="6"/>
        <w:spacing w:line="360" w:lineRule="auto"/>
        <w:ind w:firstLine="0"/>
        <w:jc w:val="right"/>
        <w:rPr>
          <w:rFonts w:ascii="宋体" w:hAnsi="宋体" w:cs="宋体"/>
          <w:b/>
          <w:bCs/>
          <w:color w:val="000000"/>
          <w:spacing w:val="60"/>
          <w:sz w:val="28"/>
          <w:szCs w:val="28"/>
        </w:rPr>
      </w:pPr>
      <w:r>
        <w:rPr>
          <w:rFonts w:hint="eastAsia" w:ascii="宋体" w:hAnsi="宋体" w:cs="宋体"/>
          <w:b/>
          <w:bCs/>
          <w:color w:val="000000"/>
          <w:spacing w:val="60"/>
          <w:sz w:val="28"/>
          <w:szCs w:val="28"/>
        </w:rPr>
        <w:t>（正本、副本）</w:t>
      </w:r>
    </w:p>
    <w:p w14:paraId="7F12501B">
      <w:pPr>
        <w:pStyle w:val="6"/>
        <w:spacing w:line="360" w:lineRule="auto"/>
        <w:ind w:firstLine="0"/>
        <w:jc w:val="center"/>
        <w:rPr>
          <w:rFonts w:ascii="宋体" w:hAnsi="宋体" w:cs="宋体"/>
          <w:b/>
          <w:bCs/>
          <w:color w:val="000000"/>
          <w:spacing w:val="60"/>
          <w:sz w:val="44"/>
          <w:szCs w:val="44"/>
        </w:rPr>
      </w:pPr>
    </w:p>
    <w:p w14:paraId="402582E2">
      <w:pPr>
        <w:pStyle w:val="6"/>
        <w:spacing w:line="360" w:lineRule="auto"/>
        <w:ind w:firstLine="0"/>
        <w:jc w:val="center"/>
        <w:rPr>
          <w:rFonts w:ascii="宋体" w:hAnsi="宋体" w:cs="宋体"/>
          <w:b/>
          <w:bCs/>
          <w:color w:val="000000"/>
          <w:spacing w:val="60"/>
          <w:sz w:val="44"/>
          <w:szCs w:val="44"/>
        </w:rPr>
      </w:pPr>
    </w:p>
    <w:p w14:paraId="28837CFA">
      <w:pPr>
        <w:pStyle w:val="6"/>
        <w:spacing w:line="360" w:lineRule="auto"/>
        <w:ind w:firstLine="0"/>
        <w:jc w:val="center"/>
        <w:rPr>
          <w:rFonts w:ascii="宋体" w:hAnsi="宋体" w:cs="宋体"/>
          <w:b/>
          <w:bCs/>
          <w:color w:val="000000"/>
          <w:spacing w:val="60"/>
          <w:sz w:val="44"/>
          <w:szCs w:val="44"/>
        </w:rPr>
      </w:pPr>
    </w:p>
    <w:p w14:paraId="25C93FEB">
      <w:pPr>
        <w:pStyle w:val="6"/>
        <w:spacing w:line="360" w:lineRule="auto"/>
        <w:ind w:firstLine="0"/>
        <w:jc w:val="center"/>
        <w:rPr>
          <w:rFonts w:ascii="宋体" w:hAnsi="宋体" w:cs="宋体"/>
          <w:b/>
          <w:bCs/>
          <w:color w:val="000000"/>
          <w:spacing w:val="60"/>
          <w:sz w:val="44"/>
          <w:szCs w:val="44"/>
        </w:rPr>
      </w:pPr>
    </w:p>
    <w:p w14:paraId="39FB56C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44"/>
          <w:szCs w:val="44"/>
        </w:rPr>
        <w:t xml:space="preserve">投   </w:t>
      </w:r>
    </w:p>
    <w:p w14:paraId="6E3FBB3A">
      <w:pPr>
        <w:pStyle w:val="6"/>
        <w:spacing w:line="360" w:lineRule="auto"/>
        <w:ind w:firstLine="3110" w:firstLineChars="646"/>
        <w:rPr>
          <w:rFonts w:ascii="宋体" w:hAnsi="宋体" w:cs="宋体"/>
          <w:b/>
          <w:bCs/>
          <w:color w:val="000000"/>
          <w:spacing w:val="60"/>
          <w:sz w:val="36"/>
          <w:szCs w:val="36"/>
        </w:rPr>
      </w:pPr>
    </w:p>
    <w:p w14:paraId="61788131">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标</w:t>
      </w:r>
    </w:p>
    <w:p w14:paraId="7E050D21">
      <w:pPr>
        <w:pStyle w:val="6"/>
        <w:spacing w:line="360" w:lineRule="auto"/>
        <w:ind w:firstLine="2941" w:firstLineChars="611"/>
        <w:jc w:val="center"/>
        <w:rPr>
          <w:rFonts w:ascii="宋体" w:hAnsi="宋体" w:cs="宋体"/>
          <w:b/>
          <w:bCs/>
          <w:color w:val="000000"/>
          <w:spacing w:val="60"/>
          <w:sz w:val="36"/>
          <w:szCs w:val="36"/>
        </w:rPr>
      </w:pPr>
    </w:p>
    <w:p w14:paraId="1E6D8BE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文</w:t>
      </w:r>
    </w:p>
    <w:p w14:paraId="3EA75265">
      <w:pPr>
        <w:pStyle w:val="6"/>
        <w:spacing w:line="360" w:lineRule="auto"/>
        <w:ind w:firstLine="0"/>
        <w:jc w:val="center"/>
        <w:rPr>
          <w:rFonts w:ascii="宋体" w:hAnsi="宋体" w:cs="宋体"/>
          <w:b/>
          <w:bCs/>
          <w:color w:val="000000"/>
          <w:spacing w:val="60"/>
          <w:sz w:val="36"/>
          <w:szCs w:val="36"/>
        </w:rPr>
      </w:pPr>
    </w:p>
    <w:p w14:paraId="53E3E79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件</w:t>
      </w:r>
    </w:p>
    <w:p w14:paraId="710C412E">
      <w:pPr>
        <w:pStyle w:val="6"/>
        <w:snapToGrid w:val="0"/>
        <w:spacing w:line="360" w:lineRule="auto"/>
        <w:ind w:firstLine="0"/>
        <w:jc w:val="center"/>
        <w:rPr>
          <w:rFonts w:ascii="宋体" w:hAnsi="宋体" w:cs="宋体"/>
          <w:b/>
          <w:color w:val="000000"/>
          <w:sz w:val="30"/>
          <w:szCs w:val="30"/>
          <w:highlight w:val="yellow"/>
        </w:rPr>
      </w:pPr>
    </w:p>
    <w:p w14:paraId="362073ED">
      <w:pPr>
        <w:pStyle w:val="6"/>
        <w:spacing w:line="240" w:lineRule="auto"/>
        <w:jc w:val="center"/>
        <w:rPr>
          <w:rFonts w:ascii="宋体" w:hAnsi="宋体" w:cs="宋体"/>
          <w:color w:val="000000"/>
        </w:rPr>
      </w:pPr>
    </w:p>
    <w:p w14:paraId="713592B6">
      <w:pPr>
        <w:pStyle w:val="6"/>
        <w:spacing w:line="360" w:lineRule="auto"/>
        <w:ind w:firstLine="983" w:firstLineChars="410"/>
        <w:rPr>
          <w:rFonts w:ascii="宋体" w:hAnsi="宋体" w:cs="宋体"/>
          <w:color w:val="000000"/>
        </w:rPr>
      </w:pPr>
    </w:p>
    <w:p w14:paraId="6DB7AB6B">
      <w:pPr>
        <w:pStyle w:val="6"/>
        <w:spacing w:line="360" w:lineRule="auto"/>
        <w:ind w:firstLine="983" w:firstLineChars="410"/>
        <w:rPr>
          <w:rFonts w:ascii="宋体" w:hAnsi="宋体" w:cs="宋体"/>
          <w:color w:val="000000"/>
          <w:u w:val="single"/>
        </w:rPr>
      </w:pPr>
      <w:r>
        <w:rPr>
          <w:rFonts w:hint="eastAsia" w:ascii="宋体" w:hAnsi="宋体" w:cs="宋体"/>
          <w:color w:val="000000"/>
        </w:rPr>
        <w:t>投标单位名称(加盖公章)：</w:t>
      </w:r>
    </w:p>
    <w:p w14:paraId="323A3068">
      <w:pPr>
        <w:pStyle w:val="6"/>
        <w:spacing w:line="360" w:lineRule="auto"/>
        <w:ind w:firstLine="384" w:firstLineChars="160"/>
        <w:rPr>
          <w:rFonts w:ascii="宋体" w:hAnsi="宋体" w:cs="宋体"/>
          <w:color w:val="000000"/>
          <w:u w:val="single"/>
        </w:rPr>
      </w:pPr>
    </w:p>
    <w:p w14:paraId="6A97CEA9">
      <w:pPr>
        <w:pStyle w:val="6"/>
        <w:spacing w:line="360" w:lineRule="auto"/>
        <w:ind w:firstLine="983" w:firstLineChars="410"/>
        <w:rPr>
          <w:rFonts w:ascii="宋体" w:hAnsi="宋体" w:cs="宋体"/>
          <w:color w:val="000000"/>
          <w:u w:val="single"/>
        </w:rPr>
      </w:pPr>
      <w:r>
        <w:rPr>
          <w:rFonts w:hint="eastAsia" w:ascii="宋体" w:hAnsi="宋体" w:cs="宋体"/>
          <w:color w:val="000000"/>
        </w:rPr>
        <w:t>法定代表人 (签字或盖章)：</w:t>
      </w:r>
      <w:r>
        <w:rPr>
          <w:rFonts w:hint="eastAsia" w:ascii="宋体" w:hAnsi="宋体" w:cs="宋体"/>
          <w:color w:val="000000"/>
          <w:u w:val="single"/>
        </w:rPr>
        <w:t xml:space="preserve">          　　　　　　　　　</w:t>
      </w:r>
    </w:p>
    <w:p w14:paraId="0DA026F0">
      <w:pPr>
        <w:pStyle w:val="6"/>
        <w:spacing w:line="360" w:lineRule="auto"/>
        <w:ind w:firstLine="3600" w:firstLineChars="1500"/>
        <w:rPr>
          <w:rFonts w:ascii="宋体" w:hAnsi="宋体" w:cs="宋体"/>
          <w:color w:val="000000"/>
        </w:rPr>
      </w:pPr>
    </w:p>
    <w:p w14:paraId="6F778F6E">
      <w:pPr>
        <w:pStyle w:val="6"/>
        <w:spacing w:line="360" w:lineRule="auto"/>
        <w:ind w:firstLine="1944" w:firstLineChars="810"/>
        <w:rPr>
          <w:rFonts w:ascii="宋体" w:hAnsi="宋体" w:cs="宋体"/>
          <w:color w:val="000000"/>
        </w:rPr>
      </w:pPr>
      <w:r>
        <w:rPr>
          <w:rFonts w:hint="eastAsia" w:ascii="宋体" w:hAnsi="宋体" w:cs="宋体"/>
          <w:color w:val="000000"/>
        </w:rPr>
        <w:t>日   期：年月日</w:t>
      </w:r>
    </w:p>
    <w:p w14:paraId="6C7A6982">
      <w:pPr>
        <w:widowControl/>
        <w:jc w:val="left"/>
        <w:rPr>
          <w:rFonts w:ascii="宋体" w:hAnsi="宋体" w:cs="宋体"/>
          <w:b/>
          <w:kern w:val="0"/>
          <w:highlight w:val="yellow"/>
        </w:rPr>
      </w:pPr>
    </w:p>
    <w:p w14:paraId="0D1F903D">
      <w:pPr>
        <w:pStyle w:val="2"/>
      </w:pPr>
    </w:p>
    <w:p w14:paraId="41C36673">
      <w:pPr>
        <w:pStyle w:val="5"/>
        <w:jc w:val="center"/>
      </w:pPr>
      <w:r>
        <w:rPr>
          <w:rFonts w:hint="eastAsia"/>
        </w:rPr>
        <w:t>资格审查索引表</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6"/>
        <w:gridCol w:w="2453"/>
      </w:tblGrid>
      <w:tr w14:paraId="779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336" w:type="dxa"/>
            <w:vAlign w:val="center"/>
          </w:tcPr>
          <w:p w14:paraId="6BFC1033">
            <w:pPr>
              <w:pStyle w:val="68"/>
              <w:shd w:val="clear" w:color="auto" w:fill="FFFFFF"/>
              <w:spacing w:line="265" w:lineRule="atLeast"/>
              <w:ind w:firstLine="0" w:firstLineChars="0"/>
              <w:jc w:val="center"/>
              <w:rPr>
                <w:rFonts w:ascii="宋体" w:hAnsi="宋体"/>
                <w:b/>
                <w:bCs/>
              </w:rPr>
            </w:pPr>
            <w:r>
              <w:rPr>
                <w:rFonts w:hint="eastAsia" w:ascii="宋体" w:hAnsi="宋体"/>
                <w:b/>
                <w:kern w:val="0"/>
                <w:sz w:val="24"/>
                <w:lang w:bidi="en-US"/>
              </w:rPr>
              <w:t>资格评审内容</w:t>
            </w:r>
          </w:p>
        </w:tc>
        <w:tc>
          <w:tcPr>
            <w:tcW w:w="2453" w:type="dxa"/>
            <w:vAlign w:val="center"/>
          </w:tcPr>
          <w:p w14:paraId="24E01CE0">
            <w:pPr>
              <w:jc w:val="center"/>
              <w:rPr>
                <w:rFonts w:ascii="宋体" w:hAnsi="宋体"/>
                <w:b/>
              </w:rPr>
            </w:pPr>
            <w:r>
              <w:rPr>
                <w:rFonts w:hint="eastAsia" w:ascii="宋体" w:hAnsi="宋体"/>
                <w:b/>
                <w:kern w:val="0"/>
                <w:sz w:val="24"/>
                <w:lang w:bidi="en-US"/>
              </w:rPr>
              <w:t>在投标文件中的页码位置</w:t>
            </w:r>
          </w:p>
        </w:tc>
      </w:tr>
      <w:tr w14:paraId="2C8D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A21AA6A">
            <w:pPr>
              <w:rPr>
                <w:rFonts w:ascii="宋体" w:hAnsi="宋体"/>
              </w:rPr>
            </w:pPr>
            <w:r>
              <w:rPr>
                <w:rFonts w:hint="eastAsia" w:ascii="新宋体" w:hAnsi="新宋体" w:eastAsia="新宋体"/>
                <w:sz w:val="24"/>
              </w:rPr>
              <w:t>《报价一览表》、《投标分项报价表》</w:t>
            </w:r>
          </w:p>
        </w:tc>
        <w:tc>
          <w:tcPr>
            <w:tcW w:w="2453" w:type="dxa"/>
          </w:tcPr>
          <w:p w14:paraId="0857FB7B">
            <w:pPr>
              <w:rPr>
                <w:rFonts w:ascii="宋体" w:hAnsi="宋体"/>
                <w:b/>
                <w:kern w:val="0"/>
                <w:sz w:val="24"/>
                <w:lang w:bidi="en-US"/>
              </w:rPr>
            </w:pPr>
          </w:p>
        </w:tc>
      </w:tr>
      <w:tr w14:paraId="7D21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B533EFA">
            <w:pPr>
              <w:rPr>
                <w:rFonts w:ascii="宋体" w:hAnsi="宋体"/>
              </w:rPr>
            </w:pPr>
            <w:r>
              <w:rPr>
                <w:rFonts w:hint="eastAsia" w:ascii="新宋体" w:hAnsi="新宋体" w:eastAsia="新宋体"/>
                <w:sz w:val="24"/>
              </w:rPr>
              <w:t>商务偏离表</w:t>
            </w:r>
          </w:p>
        </w:tc>
        <w:tc>
          <w:tcPr>
            <w:tcW w:w="2453" w:type="dxa"/>
          </w:tcPr>
          <w:p w14:paraId="68DAF400">
            <w:pPr>
              <w:rPr>
                <w:rFonts w:ascii="宋体" w:hAnsi="宋体"/>
                <w:b/>
                <w:kern w:val="0"/>
                <w:sz w:val="24"/>
                <w:lang w:bidi="en-US"/>
              </w:rPr>
            </w:pPr>
          </w:p>
        </w:tc>
      </w:tr>
      <w:tr w14:paraId="351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5E8D645">
            <w:pPr>
              <w:rPr>
                <w:rFonts w:ascii="宋体" w:hAnsi="宋体"/>
                <w:b/>
              </w:rPr>
            </w:pPr>
            <w:r>
              <w:rPr>
                <w:rFonts w:hint="eastAsia" w:ascii="新宋体" w:hAnsi="新宋体" w:eastAsia="新宋体"/>
                <w:sz w:val="24"/>
              </w:rPr>
              <w:t>技术规格偏离表</w:t>
            </w:r>
          </w:p>
        </w:tc>
        <w:tc>
          <w:tcPr>
            <w:tcW w:w="2453" w:type="dxa"/>
          </w:tcPr>
          <w:p w14:paraId="10F0B135">
            <w:pPr>
              <w:rPr>
                <w:rFonts w:ascii="宋体" w:hAnsi="宋体"/>
                <w:b/>
                <w:kern w:val="0"/>
                <w:sz w:val="24"/>
                <w:lang w:bidi="en-US"/>
              </w:rPr>
            </w:pPr>
          </w:p>
        </w:tc>
      </w:tr>
      <w:tr w14:paraId="116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CF56A12">
            <w:pPr>
              <w:pStyle w:val="68"/>
              <w:shd w:val="clear" w:color="auto" w:fill="FFFFFF"/>
              <w:spacing w:line="265" w:lineRule="atLeast"/>
              <w:ind w:firstLine="0" w:firstLineChars="0"/>
              <w:rPr>
                <w:rFonts w:ascii="宋体" w:hAnsi="宋体"/>
                <w:sz w:val="24"/>
                <w:szCs w:val="24"/>
              </w:rPr>
            </w:pPr>
            <w:r>
              <w:rPr>
                <w:rFonts w:hint="eastAsia" w:ascii="宋体" w:hAnsi="宋体"/>
                <w:sz w:val="24"/>
                <w:szCs w:val="24"/>
              </w:rPr>
              <w:t>有效的</w:t>
            </w:r>
            <w:r>
              <w:rPr>
                <w:rFonts w:ascii="宋体" w:hAnsi="宋体"/>
                <w:sz w:val="24"/>
                <w:szCs w:val="24"/>
              </w:rPr>
              <w:t>营业执照</w:t>
            </w:r>
          </w:p>
        </w:tc>
        <w:tc>
          <w:tcPr>
            <w:tcW w:w="2453" w:type="dxa"/>
          </w:tcPr>
          <w:p w14:paraId="3E900CF0">
            <w:pPr>
              <w:rPr>
                <w:rFonts w:ascii="宋体" w:hAnsi="宋体"/>
                <w:b/>
                <w:kern w:val="0"/>
                <w:sz w:val="24"/>
                <w:lang w:bidi="en-US"/>
              </w:rPr>
            </w:pPr>
          </w:p>
        </w:tc>
      </w:tr>
      <w:tr w14:paraId="6975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ABDA97D">
            <w:pPr>
              <w:rPr>
                <w:rFonts w:ascii="宋体" w:hAnsi="宋体"/>
              </w:rPr>
            </w:pPr>
            <w:r>
              <w:rPr>
                <w:rFonts w:hint="eastAsia" w:ascii="新宋体" w:hAnsi="新宋体" w:eastAsia="新宋体"/>
                <w:sz w:val="24"/>
              </w:rPr>
              <w:t>法定代表人身份证明书</w:t>
            </w:r>
          </w:p>
        </w:tc>
        <w:tc>
          <w:tcPr>
            <w:tcW w:w="2453" w:type="dxa"/>
          </w:tcPr>
          <w:p w14:paraId="5093A8EF">
            <w:pPr>
              <w:pStyle w:val="68"/>
              <w:shd w:val="clear" w:color="auto" w:fill="FFFFFF"/>
              <w:spacing w:line="265" w:lineRule="atLeast"/>
              <w:ind w:left="420"/>
              <w:rPr>
                <w:rFonts w:ascii="宋体" w:hAnsi="宋体"/>
              </w:rPr>
            </w:pPr>
          </w:p>
        </w:tc>
      </w:tr>
      <w:tr w14:paraId="793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E71982F">
            <w:pPr>
              <w:rPr>
                <w:rFonts w:ascii="宋体" w:hAnsi="宋体"/>
              </w:rPr>
            </w:pPr>
            <w:r>
              <w:rPr>
                <w:rFonts w:hint="eastAsia" w:ascii="新宋体" w:hAnsi="新宋体" w:eastAsia="新宋体"/>
                <w:sz w:val="24"/>
              </w:rPr>
              <w:t>法定代表人授权委托书</w:t>
            </w:r>
          </w:p>
        </w:tc>
        <w:tc>
          <w:tcPr>
            <w:tcW w:w="2453" w:type="dxa"/>
          </w:tcPr>
          <w:p w14:paraId="67C5503B">
            <w:pPr>
              <w:rPr>
                <w:rFonts w:ascii="宋体" w:hAnsi="宋体"/>
              </w:rPr>
            </w:pPr>
          </w:p>
        </w:tc>
      </w:tr>
      <w:tr w14:paraId="50C3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26D73AA">
            <w:pPr>
              <w:rPr>
                <w:rFonts w:ascii="宋体" w:hAnsi="宋体"/>
              </w:rPr>
            </w:pPr>
            <w:r>
              <w:rPr>
                <w:rFonts w:hint="eastAsia" w:ascii="宋体" w:hAnsi="宋体"/>
                <w:sz w:val="24"/>
              </w:rPr>
              <w:t>投标申请及声明</w:t>
            </w:r>
          </w:p>
        </w:tc>
        <w:tc>
          <w:tcPr>
            <w:tcW w:w="2453" w:type="dxa"/>
          </w:tcPr>
          <w:p w14:paraId="10CED473">
            <w:pPr>
              <w:rPr>
                <w:rFonts w:ascii="宋体" w:hAnsi="宋体"/>
              </w:rPr>
            </w:pPr>
          </w:p>
        </w:tc>
      </w:tr>
      <w:tr w14:paraId="4DB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BAAE6A2">
            <w:pPr>
              <w:rPr>
                <w:rFonts w:ascii="宋体" w:hAnsi="宋体"/>
              </w:rPr>
            </w:pPr>
            <w:r>
              <w:rPr>
                <w:rFonts w:hint="eastAsia" w:ascii="宋体" w:hAnsi="宋体"/>
                <w:bCs/>
                <w:sz w:val="24"/>
              </w:rPr>
              <w:t>投标人资格声明</w:t>
            </w:r>
          </w:p>
        </w:tc>
        <w:tc>
          <w:tcPr>
            <w:tcW w:w="2453" w:type="dxa"/>
          </w:tcPr>
          <w:p w14:paraId="727D2838">
            <w:pPr>
              <w:rPr>
                <w:rFonts w:ascii="宋体" w:hAnsi="宋体"/>
              </w:rPr>
            </w:pPr>
          </w:p>
        </w:tc>
      </w:tr>
      <w:tr w14:paraId="158F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9220FBC">
            <w:pPr>
              <w:rPr>
                <w:rFonts w:ascii="宋体" w:hAnsi="宋体"/>
              </w:rPr>
            </w:pPr>
            <w:r>
              <w:rPr>
                <w:rFonts w:hint="eastAsia" w:ascii="新宋体" w:hAnsi="新宋体" w:eastAsia="新宋体"/>
                <w:sz w:val="24"/>
              </w:rPr>
              <w:t>参加政府采购活动前三年内在经营活动中没有重大违法记录的书面声明</w:t>
            </w:r>
          </w:p>
        </w:tc>
        <w:tc>
          <w:tcPr>
            <w:tcW w:w="2453" w:type="dxa"/>
          </w:tcPr>
          <w:p w14:paraId="1C143B02">
            <w:pPr>
              <w:rPr>
                <w:rFonts w:ascii="宋体" w:hAnsi="宋体"/>
              </w:rPr>
            </w:pPr>
          </w:p>
        </w:tc>
      </w:tr>
      <w:tr w14:paraId="3A9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50BC994">
            <w:pPr>
              <w:rPr>
                <w:rFonts w:ascii="宋体" w:hAnsi="宋体" w:cs="宋体"/>
                <w:kern w:val="0"/>
                <w:sz w:val="24"/>
              </w:rPr>
            </w:pPr>
            <w:r>
              <w:rPr>
                <w:rFonts w:hint="eastAsia" w:ascii="宋体" w:hAnsi="宋体" w:cs="宋体"/>
                <w:kern w:val="0"/>
                <w:sz w:val="24"/>
              </w:rPr>
              <w:t>依法缴纳税收和社会保障金的相关材料</w:t>
            </w:r>
          </w:p>
        </w:tc>
        <w:tc>
          <w:tcPr>
            <w:tcW w:w="2453" w:type="dxa"/>
          </w:tcPr>
          <w:p w14:paraId="619D0620">
            <w:pPr>
              <w:pStyle w:val="68"/>
              <w:shd w:val="clear" w:color="auto" w:fill="FFFFFF"/>
              <w:spacing w:line="265" w:lineRule="atLeast"/>
              <w:ind w:left="420"/>
              <w:rPr>
                <w:rFonts w:ascii="宋体" w:hAnsi="宋体"/>
              </w:rPr>
            </w:pPr>
          </w:p>
        </w:tc>
      </w:tr>
      <w:tr w14:paraId="0E5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9BEFAB8">
            <w:pPr>
              <w:rPr>
                <w:rFonts w:ascii="宋体" w:hAnsi="宋体"/>
              </w:rPr>
            </w:pPr>
            <w:r>
              <w:rPr>
                <w:rFonts w:hint="eastAsia" w:ascii="新宋体" w:hAnsi="新宋体" w:eastAsia="新宋体"/>
                <w:sz w:val="24"/>
              </w:rPr>
              <w:t>投标供应商提</w:t>
            </w:r>
            <w:r>
              <w:rPr>
                <w:rFonts w:hint="eastAsia" w:ascii="新宋体" w:hAnsi="新宋体" w:eastAsia="新宋体"/>
                <w:sz w:val="24"/>
                <w:szCs w:val="22"/>
              </w:rPr>
              <w:t>供</w:t>
            </w:r>
            <w:r>
              <w:rPr>
                <w:rFonts w:hint="eastAsia" w:ascii="宋体" w:hAnsi="宋体" w:cs="宋体"/>
                <w:kern w:val="0"/>
                <w:sz w:val="24"/>
                <w:szCs w:val="24"/>
              </w:rPr>
              <w:t>软件企业认定证书及软件著作权证书</w:t>
            </w:r>
          </w:p>
        </w:tc>
        <w:tc>
          <w:tcPr>
            <w:tcW w:w="2453" w:type="dxa"/>
          </w:tcPr>
          <w:p w14:paraId="50F8FB7B">
            <w:pPr>
              <w:rPr>
                <w:rFonts w:ascii="宋体" w:hAnsi="宋体"/>
              </w:rPr>
            </w:pPr>
          </w:p>
        </w:tc>
      </w:tr>
      <w:tr w14:paraId="4B6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D782A3E">
            <w:pPr>
              <w:rPr>
                <w:rFonts w:ascii="宋体" w:hAnsi="宋体"/>
              </w:rPr>
            </w:pPr>
            <w:r>
              <w:rPr>
                <w:rFonts w:hint="eastAsia" w:ascii="新宋体" w:hAnsi="新宋体" w:eastAsia="新宋体"/>
                <w:sz w:val="24"/>
              </w:rPr>
              <w:t>具备履行合同所必需的设备和专业技术能力的书面声明</w:t>
            </w:r>
          </w:p>
        </w:tc>
        <w:tc>
          <w:tcPr>
            <w:tcW w:w="2453" w:type="dxa"/>
          </w:tcPr>
          <w:p w14:paraId="2D27D1CF">
            <w:pPr>
              <w:rPr>
                <w:rFonts w:ascii="宋体" w:hAnsi="宋体"/>
              </w:rPr>
            </w:pPr>
          </w:p>
        </w:tc>
      </w:tr>
      <w:tr w14:paraId="75C0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89" w:type="dxa"/>
            <w:gridSpan w:val="2"/>
          </w:tcPr>
          <w:p w14:paraId="318A09AC">
            <w:pPr>
              <w:rPr>
                <w:rFonts w:ascii="宋体" w:hAnsi="宋体"/>
              </w:rPr>
            </w:pPr>
            <w:r>
              <w:rPr>
                <w:rFonts w:hint="eastAsia" w:ascii="新宋体" w:hAnsi="新宋体" w:eastAsia="新宋体"/>
                <w:b/>
                <w:bCs/>
                <w:sz w:val="24"/>
                <w:szCs w:val="22"/>
              </w:rPr>
              <w:t>产品情况</w:t>
            </w:r>
          </w:p>
        </w:tc>
      </w:tr>
      <w:tr w14:paraId="767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663D11E">
            <w:pPr>
              <w:pStyle w:val="68"/>
              <w:shd w:val="clear" w:color="auto" w:fill="FFFFFF"/>
              <w:spacing w:line="265" w:lineRule="atLeast"/>
              <w:ind w:firstLine="0" w:firstLineChars="0"/>
              <w:jc w:val="left"/>
              <w:rPr>
                <w:rFonts w:ascii="宋体" w:hAnsi="宋体"/>
              </w:rPr>
            </w:pPr>
            <w:r>
              <w:rPr>
                <w:rFonts w:hint="eastAsia" w:ascii="宋体" w:hAnsi="宋体"/>
              </w:rPr>
              <w:t>产品配置清单及选配件清单</w:t>
            </w:r>
          </w:p>
        </w:tc>
        <w:tc>
          <w:tcPr>
            <w:tcW w:w="2453" w:type="dxa"/>
          </w:tcPr>
          <w:p w14:paraId="09F069BF">
            <w:pPr>
              <w:rPr>
                <w:rFonts w:ascii="宋体" w:hAnsi="宋体"/>
              </w:rPr>
            </w:pPr>
          </w:p>
        </w:tc>
      </w:tr>
      <w:tr w14:paraId="260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0006714">
            <w:pPr>
              <w:pStyle w:val="68"/>
              <w:shd w:val="clear" w:color="auto" w:fill="FFFFFF"/>
              <w:spacing w:line="265" w:lineRule="atLeast"/>
              <w:ind w:firstLine="0" w:firstLineChars="0"/>
              <w:jc w:val="left"/>
              <w:rPr>
                <w:rFonts w:ascii="宋体" w:hAnsi="宋体"/>
              </w:rPr>
            </w:pPr>
            <w:r>
              <w:rPr>
                <w:rFonts w:hint="eastAsia" w:ascii="宋体" w:hAnsi="宋体"/>
              </w:rPr>
              <w:t>产品质量及售后服务承诺</w:t>
            </w:r>
          </w:p>
        </w:tc>
        <w:tc>
          <w:tcPr>
            <w:tcW w:w="2453" w:type="dxa"/>
          </w:tcPr>
          <w:p w14:paraId="67D8190B">
            <w:pPr>
              <w:rPr>
                <w:rFonts w:ascii="宋体" w:hAnsi="宋体"/>
              </w:rPr>
            </w:pPr>
          </w:p>
        </w:tc>
      </w:tr>
      <w:tr w14:paraId="6BD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150B12A">
            <w:pPr>
              <w:pStyle w:val="68"/>
              <w:shd w:val="clear" w:color="auto" w:fill="FFFFFF"/>
              <w:spacing w:line="265" w:lineRule="atLeast"/>
              <w:ind w:firstLine="0" w:firstLineChars="0"/>
              <w:jc w:val="left"/>
              <w:rPr>
                <w:rFonts w:ascii="宋体" w:hAnsi="宋体"/>
              </w:rPr>
            </w:pPr>
            <w:r>
              <w:rPr>
                <w:rFonts w:hint="eastAsia" w:ascii="宋体" w:hAnsi="宋体"/>
              </w:rPr>
              <w:t>培训计划方案等和出保以后的</w:t>
            </w:r>
            <w:r>
              <w:rPr>
                <w:rFonts w:hint="eastAsia" w:ascii="宋体" w:hAnsi="宋体"/>
                <w:u w:val="single"/>
              </w:rPr>
              <w:t>维保价格</w:t>
            </w:r>
          </w:p>
        </w:tc>
        <w:tc>
          <w:tcPr>
            <w:tcW w:w="2453" w:type="dxa"/>
          </w:tcPr>
          <w:p w14:paraId="568966C3">
            <w:pPr>
              <w:rPr>
                <w:rFonts w:ascii="宋体" w:hAnsi="宋体"/>
              </w:rPr>
            </w:pPr>
          </w:p>
        </w:tc>
      </w:tr>
      <w:tr w14:paraId="26A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A233818">
            <w:pPr>
              <w:pStyle w:val="68"/>
              <w:shd w:val="clear" w:color="auto" w:fill="FFFFFF"/>
              <w:spacing w:line="265" w:lineRule="atLeast"/>
              <w:ind w:firstLine="0" w:firstLineChars="0"/>
              <w:jc w:val="left"/>
              <w:rPr>
                <w:rFonts w:ascii="宋体" w:hAnsi="宋体"/>
              </w:rPr>
            </w:pPr>
            <w:r>
              <w:rPr>
                <w:rFonts w:hint="eastAsia" w:ascii="宋体" w:hAnsi="宋体"/>
              </w:rPr>
              <w:t>本次投标产品成交情况（合同或发票）</w:t>
            </w:r>
          </w:p>
        </w:tc>
        <w:tc>
          <w:tcPr>
            <w:tcW w:w="2453" w:type="dxa"/>
          </w:tcPr>
          <w:p w14:paraId="27C09B76">
            <w:pPr>
              <w:pStyle w:val="68"/>
              <w:shd w:val="clear" w:color="auto" w:fill="FFFFFF"/>
              <w:spacing w:line="265" w:lineRule="atLeast"/>
              <w:ind w:left="420" w:firstLine="422"/>
              <w:rPr>
                <w:rFonts w:ascii="宋体" w:hAnsi="宋体"/>
                <w:b/>
              </w:rPr>
            </w:pPr>
          </w:p>
        </w:tc>
      </w:tr>
      <w:tr w14:paraId="0E56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10B6FD8">
            <w:pPr>
              <w:pStyle w:val="68"/>
              <w:shd w:val="clear" w:color="auto" w:fill="FFFFFF"/>
              <w:spacing w:line="265" w:lineRule="atLeast"/>
              <w:ind w:firstLine="0" w:firstLineChars="0"/>
              <w:jc w:val="left"/>
              <w:rPr>
                <w:rFonts w:ascii="宋体" w:hAnsi="宋体"/>
              </w:rPr>
            </w:pPr>
            <w:r>
              <w:rPr>
                <w:rFonts w:hint="eastAsia" w:ascii="宋体" w:hAnsi="宋体"/>
              </w:rPr>
              <w:t>产品用户名单</w:t>
            </w:r>
          </w:p>
        </w:tc>
        <w:tc>
          <w:tcPr>
            <w:tcW w:w="2453" w:type="dxa"/>
          </w:tcPr>
          <w:p w14:paraId="686BED9B">
            <w:pPr>
              <w:rPr>
                <w:rFonts w:ascii="宋体" w:hAnsi="宋体"/>
              </w:rPr>
            </w:pPr>
          </w:p>
        </w:tc>
      </w:tr>
      <w:tr w14:paraId="0154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8AFAAFA">
            <w:pPr>
              <w:pStyle w:val="68"/>
              <w:shd w:val="clear" w:color="auto" w:fill="FFFFFF"/>
              <w:spacing w:line="265" w:lineRule="atLeast"/>
              <w:ind w:firstLine="0" w:firstLineChars="0"/>
              <w:jc w:val="left"/>
              <w:rPr>
                <w:rFonts w:ascii="宋体" w:hAnsi="宋体"/>
              </w:rPr>
            </w:pPr>
            <w:r>
              <w:rPr>
                <w:rFonts w:hint="eastAsia" w:ascii="宋体" w:hAnsi="宋体"/>
              </w:rPr>
              <w:t xml:space="preserve">投标供应商认为有必要提供的其他资料  </w:t>
            </w:r>
          </w:p>
        </w:tc>
        <w:tc>
          <w:tcPr>
            <w:tcW w:w="2453" w:type="dxa"/>
          </w:tcPr>
          <w:p w14:paraId="08FE64EA">
            <w:pPr>
              <w:rPr>
                <w:rFonts w:ascii="宋体" w:hAnsi="宋体"/>
              </w:rPr>
            </w:pPr>
          </w:p>
        </w:tc>
      </w:tr>
      <w:tr w14:paraId="18F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4844F4A">
            <w:pPr>
              <w:rPr>
                <w:rFonts w:ascii="宋体" w:hAnsi="宋体"/>
              </w:rPr>
            </w:pPr>
          </w:p>
        </w:tc>
        <w:tc>
          <w:tcPr>
            <w:tcW w:w="2453" w:type="dxa"/>
          </w:tcPr>
          <w:p w14:paraId="73F7370D">
            <w:pPr>
              <w:rPr>
                <w:rFonts w:ascii="宋体" w:hAnsi="宋体"/>
              </w:rPr>
            </w:pPr>
          </w:p>
        </w:tc>
      </w:tr>
      <w:tr w14:paraId="19D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2B7CC8D">
            <w:pPr>
              <w:rPr>
                <w:rFonts w:ascii="宋体" w:hAnsi="宋体"/>
              </w:rPr>
            </w:pPr>
          </w:p>
        </w:tc>
        <w:tc>
          <w:tcPr>
            <w:tcW w:w="2453" w:type="dxa"/>
          </w:tcPr>
          <w:p w14:paraId="0C6F3F97">
            <w:pPr>
              <w:rPr>
                <w:rFonts w:ascii="宋体" w:hAnsi="宋体"/>
              </w:rPr>
            </w:pPr>
          </w:p>
        </w:tc>
      </w:tr>
      <w:tr w14:paraId="5A5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2312DB7">
            <w:pPr>
              <w:rPr>
                <w:rFonts w:ascii="宋体" w:hAnsi="宋体"/>
                <w:b/>
              </w:rPr>
            </w:pPr>
          </w:p>
        </w:tc>
        <w:tc>
          <w:tcPr>
            <w:tcW w:w="2453" w:type="dxa"/>
          </w:tcPr>
          <w:p w14:paraId="5C6D9A76">
            <w:pPr>
              <w:rPr>
                <w:rFonts w:ascii="宋体" w:hAnsi="宋体"/>
              </w:rPr>
            </w:pPr>
          </w:p>
        </w:tc>
      </w:tr>
      <w:tr w14:paraId="630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Borders>
              <w:bottom w:val="single" w:color="auto" w:sz="4" w:space="0"/>
            </w:tcBorders>
          </w:tcPr>
          <w:p w14:paraId="4F7695E0">
            <w:pPr>
              <w:pStyle w:val="68"/>
              <w:shd w:val="clear" w:color="auto" w:fill="FFFFFF"/>
              <w:spacing w:line="265" w:lineRule="atLeast"/>
              <w:ind w:firstLine="0" w:firstLineChars="0"/>
              <w:rPr>
                <w:rFonts w:ascii="宋体" w:hAnsi="宋体"/>
                <w:sz w:val="24"/>
                <w:szCs w:val="24"/>
              </w:rPr>
            </w:pPr>
          </w:p>
        </w:tc>
        <w:tc>
          <w:tcPr>
            <w:tcW w:w="2453" w:type="dxa"/>
            <w:tcBorders>
              <w:bottom w:val="single" w:color="auto" w:sz="4" w:space="0"/>
            </w:tcBorders>
          </w:tcPr>
          <w:p w14:paraId="302BD420">
            <w:pPr>
              <w:rPr>
                <w:rFonts w:ascii="宋体" w:hAnsi="宋体"/>
              </w:rPr>
            </w:pPr>
          </w:p>
        </w:tc>
      </w:tr>
    </w:tbl>
    <w:p w14:paraId="46AEFD1C">
      <w:pPr>
        <w:rPr>
          <w:rFonts w:ascii="宋体" w:hAnsi="宋体"/>
        </w:rPr>
      </w:pPr>
    </w:p>
    <w:p w14:paraId="2AC7456F">
      <w:pPr>
        <w:rPr>
          <w:b/>
          <w:sz w:val="28"/>
          <w:szCs w:val="28"/>
        </w:rPr>
      </w:pPr>
      <w:r>
        <w:rPr>
          <w:rFonts w:hint="eastAsia" w:ascii="宋体" w:hAnsi="宋体"/>
        </w:rPr>
        <w:t>注：按照第四章投标文件格式中资格审查评审标准的项目顺序，逐项列出对应的“采购文件中的页码位置”。</w:t>
      </w:r>
    </w:p>
    <w:p w14:paraId="0DFD41F2">
      <w:pPr>
        <w:spacing w:line="500" w:lineRule="exact"/>
        <w:rPr>
          <w:rFonts w:ascii="宋体" w:hAnsi="宋体" w:cs="宋体"/>
          <w:b/>
          <w:sz w:val="28"/>
          <w:szCs w:val="28"/>
        </w:rPr>
      </w:pPr>
    </w:p>
    <w:p w14:paraId="7CD508E7">
      <w:pPr>
        <w:spacing w:line="500" w:lineRule="exact"/>
        <w:rPr>
          <w:rFonts w:ascii="宋体" w:hAnsi="宋体" w:cs="宋体"/>
          <w:b/>
          <w:sz w:val="28"/>
          <w:szCs w:val="28"/>
        </w:rPr>
      </w:pPr>
    </w:p>
    <w:p w14:paraId="022E9685">
      <w:pPr>
        <w:spacing w:line="500" w:lineRule="exact"/>
        <w:rPr>
          <w:rFonts w:ascii="宋体" w:hAnsi="宋体" w:cs="宋体"/>
          <w:b/>
          <w:sz w:val="28"/>
          <w:szCs w:val="28"/>
        </w:rPr>
      </w:pPr>
      <w:r>
        <w:rPr>
          <w:rFonts w:hint="eastAsia" w:ascii="宋体" w:hAnsi="宋体" w:cs="宋体"/>
          <w:b/>
          <w:sz w:val="28"/>
          <w:szCs w:val="28"/>
        </w:rPr>
        <w:t>附件一：</w:t>
      </w:r>
    </w:p>
    <w:p w14:paraId="253AA4A9">
      <w:pPr>
        <w:pStyle w:val="2"/>
        <w:rPr>
          <w:rFonts w:ascii="宋体" w:hAnsi="宋体" w:cs="宋体"/>
          <w:b/>
          <w:sz w:val="36"/>
          <w:szCs w:val="36"/>
        </w:rPr>
      </w:pPr>
    </w:p>
    <w:p w14:paraId="3B56D0BA">
      <w:pPr>
        <w:pStyle w:val="69"/>
        <w:spacing w:after="0" w:line="500" w:lineRule="exact"/>
        <w:rPr>
          <w:rFonts w:ascii="宋体" w:hAnsi="宋体" w:cs="宋体"/>
          <w:b/>
          <w:sz w:val="36"/>
          <w:szCs w:val="36"/>
        </w:rPr>
      </w:pPr>
      <w:r>
        <w:rPr>
          <w:rFonts w:hint="eastAsia" w:ascii="宋体" w:hAnsi="宋体" w:cs="宋体"/>
          <w:b/>
          <w:sz w:val="36"/>
          <w:szCs w:val="36"/>
        </w:rPr>
        <w:t>法定代表人身份证明书</w:t>
      </w:r>
    </w:p>
    <w:p w14:paraId="60D86739">
      <w:pPr>
        <w:pStyle w:val="6"/>
        <w:spacing w:line="500" w:lineRule="exact"/>
        <w:ind w:firstLine="0"/>
        <w:jc w:val="center"/>
        <w:rPr>
          <w:rFonts w:ascii="宋体" w:hAnsi="宋体" w:cs="宋体"/>
        </w:rPr>
      </w:pPr>
    </w:p>
    <w:p w14:paraId="67BCF043">
      <w:pPr>
        <w:pStyle w:val="6"/>
        <w:ind w:firstLine="480" w:firstLineChars="200"/>
        <w:rPr>
          <w:rFonts w:ascii="宋体" w:hAnsi="宋体" w:cs="宋体"/>
        </w:rPr>
      </w:pPr>
      <w:r>
        <w:rPr>
          <w:rFonts w:hint="eastAsia" w:ascii="宋体" w:hAnsi="宋体" w:cs="宋体"/>
        </w:rPr>
        <w:t>单位名称：</w:t>
      </w:r>
      <w:r>
        <w:rPr>
          <w:rFonts w:hint="eastAsia" w:ascii="宋体" w:hAnsi="宋体" w:cs="宋体"/>
          <w:sz w:val="30"/>
          <w:u w:val="single"/>
        </w:rPr>
        <w:t xml:space="preserve">         　　　　　　　　</w:t>
      </w:r>
    </w:p>
    <w:p w14:paraId="79CE4ED6">
      <w:pPr>
        <w:pStyle w:val="6"/>
        <w:ind w:firstLine="480" w:firstLineChars="200"/>
        <w:rPr>
          <w:rFonts w:ascii="宋体" w:hAnsi="宋体" w:cs="宋体"/>
        </w:rPr>
      </w:pPr>
      <w:r>
        <w:rPr>
          <w:rFonts w:hint="eastAsia" w:ascii="宋体" w:hAnsi="宋体" w:cs="宋体"/>
        </w:rPr>
        <w:t>单位性质：</w:t>
      </w:r>
      <w:r>
        <w:rPr>
          <w:rFonts w:hint="eastAsia" w:ascii="宋体" w:hAnsi="宋体" w:cs="宋体"/>
          <w:sz w:val="30"/>
          <w:u w:val="single"/>
        </w:rPr>
        <w:t xml:space="preserve">         　　　　　　　　</w:t>
      </w:r>
    </w:p>
    <w:p w14:paraId="480B37FA">
      <w:pPr>
        <w:pStyle w:val="6"/>
        <w:ind w:firstLine="480" w:firstLineChars="200"/>
        <w:rPr>
          <w:rFonts w:ascii="宋体" w:hAnsi="宋体" w:cs="宋体"/>
        </w:rPr>
      </w:pPr>
      <w:r>
        <w:rPr>
          <w:rFonts w:hint="eastAsia" w:ascii="宋体" w:hAnsi="宋体" w:cs="宋体"/>
        </w:rPr>
        <w:t>地    址：</w:t>
      </w:r>
      <w:r>
        <w:rPr>
          <w:rFonts w:hint="eastAsia" w:ascii="宋体" w:hAnsi="宋体" w:cs="宋体"/>
          <w:sz w:val="30"/>
          <w:u w:val="single"/>
        </w:rPr>
        <w:t xml:space="preserve">         　　　　　　　　</w:t>
      </w:r>
    </w:p>
    <w:p w14:paraId="18F6126D">
      <w:pPr>
        <w:pStyle w:val="6"/>
        <w:ind w:firstLine="480" w:firstLineChars="200"/>
        <w:rPr>
          <w:rFonts w:ascii="宋体" w:hAnsi="宋体" w:cs="宋体"/>
          <w:u w:val="single"/>
        </w:rPr>
      </w:pPr>
      <w:r>
        <w:rPr>
          <w:rFonts w:hint="eastAsia" w:ascii="宋体" w:hAnsi="宋体" w:cs="宋体"/>
        </w:rPr>
        <w:t xml:space="preserve">成立时间： </w:t>
      </w:r>
      <w:r>
        <w:rPr>
          <w:rFonts w:hint="eastAsia" w:ascii="宋体" w:hAnsi="宋体" w:cs="宋体"/>
          <w:u w:val="single"/>
        </w:rPr>
        <w:t xml:space="preserve"> 年  月  日</w:t>
      </w:r>
      <w:r>
        <w:rPr>
          <w:rFonts w:hint="eastAsia" w:ascii="宋体" w:hAnsi="宋体" w:cs="宋体"/>
          <w:sz w:val="30"/>
          <w:u w:val="single"/>
        </w:rPr>
        <w:t>　　</w:t>
      </w:r>
    </w:p>
    <w:p w14:paraId="0A60CE4B">
      <w:pPr>
        <w:pStyle w:val="6"/>
        <w:ind w:firstLine="480" w:firstLineChars="200"/>
        <w:rPr>
          <w:rFonts w:ascii="宋体" w:hAnsi="宋体" w:cs="宋体"/>
        </w:rPr>
      </w:pPr>
      <w:r>
        <w:rPr>
          <w:rFonts w:hint="eastAsia" w:ascii="宋体" w:hAnsi="宋体" w:cs="宋体"/>
        </w:rPr>
        <w:t>经营期限：</w:t>
      </w:r>
      <w:r>
        <w:rPr>
          <w:rFonts w:hint="eastAsia" w:ascii="宋体" w:hAnsi="宋体" w:cs="宋体"/>
          <w:sz w:val="30"/>
          <w:u w:val="single"/>
        </w:rPr>
        <w:t xml:space="preserve">       　　　　　　 　　</w:t>
      </w:r>
    </w:p>
    <w:p w14:paraId="2787B74B">
      <w:pPr>
        <w:pStyle w:val="6"/>
        <w:ind w:firstLine="480" w:firstLineChars="200"/>
        <w:rPr>
          <w:rFonts w:ascii="宋体" w:hAnsi="宋体" w:cs="宋体"/>
        </w:rPr>
      </w:pPr>
      <w:r>
        <w:rPr>
          <w:rFonts w:hint="eastAsia" w:ascii="宋体" w:hAnsi="宋体" w:cs="宋体"/>
        </w:rPr>
        <w:t>姓    名：</w:t>
      </w:r>
      <w:r>
        <w:rPr>
          <w:rFonts w:hint="eastAsia" w:ascii="宋体" w:hAnsi="宋体" w:cs="宋体"/>
          <w:sz w:val="30"/>
          <w:u w:val="single"/>
        </w:rPr>
        <w:t xml:space="preserve">      　</w:t>
      </w:r>
      <w:r>
        <w:rPr>
          <w:rFonts w:hint="eastAsia" w:ascii="宋体" w:hAnsi="宋体" w:cs="宋体"/>
        </w:rPr>
        <w:t>性别：</w:t>
      </w:r>
      <w:r>
        <w:rPr>
          <w:rFonts w:hint="eastAsia" w:ascii="宋体" w:hAnsi="宋体" w:cs="宋体"/>
          <w:sz w:val="30"/>
          <w:u w:val="single"/>
        </w:rPr>
        <w:t xml:space="preserve">      　</w:t>
      </w:r>
      <w:r>
        <w:rPr>
          <w:rFonts w:hint="eastAsia" w:ascii="宋体" w:hAnsi="宋体" w:cs="宋体"/>
        </w:rPr>
        <w:t xml:space="preserve"> 年龄：</w:t>
      </w:r>
      <w:r>
        <w:rPr>
          <w:rFonts w:hint="eastAsia" w:ascii="宋体" w:hAnsi="宋体" w:cs="宋体"/>
          <w:sz w:val="30"/>
          <w:u w:val="single"/>
        </w:rPr>
        <w:t xml:space="preserve">      　</w:t>
      </w:r>
    </w:p>
    <w:p w14:paraId="3EC1C379">
      <w:pPr>
        <w:pStyle w:val="6"/>
        <w:ind w:firstLine="480" w:firstLineChars="200"/>
        <w:rPr>
          <w:rFonts w:ascii="宋体" w:hAnsi="宋体" w:cs="宋体"/>
        </w:rPr>
      </w:pPr>
      <w:r>
        <w:rPr>
          <w:rFonts w:hint="eastAsia" w:ascii="宋体" w:hAnsi="宋体" w:cs="宋体"/>
        </w:rPr>
        <w:t>职务： 系：</w:t>
      </w:r>
      <w:r>
        <w:rPr>
          <w:rFonts w:hint="eastAsia" w:ascii="宋体" w:hAnsi="宋体" w:cs="宋体"/>
          <w:u w:val="single"/>
        </w:rPr>
        <w:t xml:space="preserve">     (投标单位名称)           </w:t>
      </w:r>
      <w:r>
        <w:rPr>
          <w:rFonts w:hint="eastAsia" w:ascii="宋体" w:hAnsi="宋体" w:cs="宋体"/>
        </w:rPr>
        <w:t>的法定代表人。</w:t>
      </w:r>
    </w:p>
    <w:p w14:paraId="48DC3684">
      <w:pPr>
        <w:pStyle w:val="6"/>
        <w:ind w:firstLine="480" w:firstLineChars="200"/>
        <w:rPr>
          <w:rFonts w:ascii="宋体" w:hAnsi="宋体" w:cs="宋体"/>
        </w:rPr>
      </w:pPr>
    </w:p>
    <w:p w14:paraId="233778A6">
      <w:pPr>
        <w:pStyle w:val="6"/>
        <w:ind w:firstLine="480" w:firstLineChars="200"/>
        <w:rPr>
          <w:rFonts w:ascii="宋体" w:hAnsi="宋体" w:cs="宋体"/>
        </w:rPr>
      </w:pPr>
      <w:r>
        <w:rPr>
          <w:rFonts w:hint="eastAsia" w:ascii="宋体" w:hAnsi="宋体" w:cs="宋体"/>
        </w:rPr>
        <w:t>特此证明</w:t>
      </w:r>
    </w:p>
    <w:p w14:paraId="2E55CFE8">
      <w:pPr>
        <w:pStyle w:val="6"/>
        <w:ind w:firstLine="480" w:firstLineChars="200"/>
        <w:rPr>
          <w:rFonts w:ascii="宋体" w:hAnsi="宋体" w:cs="宋体"/>
        </w:rPr>
      </w:pPr>
    </w:p>
    <w:p w14:paraId="6A97E171">
      <w:pPr>
        <w:pStyle w:val="6"/>
        <w:ind w:firstLine="4800" w:firstLineChars="2000"/>
        <w:rPr>
          <w:rFonts w:ascii="宋体" w:hAnsi="宋体" w:cs="宋体"/>
        </w:rPr>
      </w:pPr>
      <w:r>
        <w:rPr>
          <w:rFonts w:hint="eastAsia" w:ascii="宋体" w:hAnsi="宋体" w:cs="宋体"/>
        </w:rPr>
        <w:t>投标单位全称(加盖公章)：</w:t>
      </w:r>
    </w:p>
    <w:p w14:paraId="507C264B">
      <w:pPr>
        <w:pStyle w:val="6"/>
        <w:ind w:firstLine="3840" w:firstLineChars="1600"/>
        <w:rPr>
          <w:rFonts w:ascii="宋体" w:hAnsi="宋体" w:cs="宋体"/>
        </w:rPr>
      </w:pPr>
    </w:p>
    <w:p w14:paraId="65485764">
      <w:pPr>
        <w:pStyle w:val="6"/>
        <w:ind w:firstLine="4800" w:firstLineChars="2000"/>
        <w:rPr>
          <w:rFonts w:ascii="宋体" w:hAnsi="宋体" w:cs="宋体"/>
        </w:rPr>
      </w:pPr>
      <w:r>
        <w:rPr>
          <w:rFonts w:hint="eastAsia" w:ascii="宋体" w:hAnsi="宋体" w:cs="宋体"/>
        </w:rPr>
        <w:t>年   月    日</w:t>
      </w:r>
    </w:p>
    <w:p w14:paraId="2E4D0C4E">
      <w:pPr>
        <w:pStyle w:val="39"/>
        <w:spacing w:before="0" w:beforeAutospacing="0" w:after="0" w:afterAutospacing="0" w:line="360" w:lineRule="auto"/>
        <w:jc w:val="both"/>
        <w:rPr>
          <w:b/>
          <w:bCs/>
        </w:rPr>
      </w:pPr>
    </w:p>
    <w:p w14:paraId="0AF063F1">
      <w:pPr>
        <w:pStyle w:val="39"/>
        <w:spacing w:before="0" w:beforeAutospacing="0" w:after="0" w:afterAutospacing="0" w:line="360" w:lineRule="auto"/>
        <w:jc w:val="both"/>
        <w:rPr>
          <w:b/>
          <w:bCs/>
          <w:sz w:val="28"/>
          <w:szCs w:val="28"/>
        </w:rPr>
      </w:pPr>
      <w:r>
        <w:rPr>
          <w:rFonts w:hint="eastAsia"/>
          <w:b/>
          <w:bCs/>
          <w:sz w:val="28"/>
          <w:szCs w:val="28"/>
        </w:rPr>
        <w:t>附法定代表人身份证正反面复印件</w:t>
      </w:r>
    </w:p>
    <w:p w14:paraId="51D4C5FE">
      <w:pPr>
        <w:pStyle w:val="39"/>
        <w:spacing w:before="0" w:beforeAutospacing="0" w:after="0" w:afterAutospacing="0" w:line="360" w:lineRule="auto"/>
        <w:jc w:val="both"/>
        <w:rPr>
          <w:b/>
          <w:bCs/>
          <w:sz w:val="28"/>
          <w:szCs w:val="28"/>
        </w:rPr>
      </w:pPr>
    </w:p>
    <w:p w14:paraId="64AEFAC6">
      <w:pPr>
        <w:pStyle w:val="39"/>
        <w:spacing w:before="0" w:beforeAutospacing="0" w:after="0" w:afterAutospacing="0" w:line="360" w:lineRule="auto"/>
        <w:jc w:val="both"/>
        <w:rPr>
          <w:b/>
          <w:bCs/>
          <w:sz w:val="28"/>
          <w:szCs w:val="28"/>
        </w:rPr>
      </w:pPr>
    </w:p>
    <w:p w14:paraId="5AEE7F22">
      <w:pPr>
        <w:pStyle w:val="39"/>
        <w:spacing w:before="0" w:beforeAutospacing="0" w:after="0" w:afterAutospacing="0" w:line="360" w:lineRule="auto"/>
        <w:jc w:val="both"/>
        <w:rPr>
          <w:b/>
          <w:bCs/>
          <w:sz w:val="28"/>
          <w:szCs w:val="28"/>
        </w:rPr>
      </w:pPr>
    </w:p>
    <w:p w14:paraId="09C4CBE4">
      <w:pPr>
        <w:pStyle w:val="39"/>
        <w:spacing w:before="0" w:beforeAutospacing="0" w:after="0" w:afterAutospacing="0" w:line="360" w:lineRule="auto"/>
        <w:jc w:val="both"/>
        <w:rPr>
          <w:b/>
          <w:bCs/>
          <w:sz w:val="28"/>
          <w:szCs w:val="28"/>
        </w:rPr>
      </w:pPr>
    </w:p>
    <w:p w14:paraId="58ED4A59">
      <w:pPr>
        <w:pStyle w:val="39"/>
        <w:spacing w:before="0" w:beforeAutospacing="0" w:after="0" w:afterAutospacing="0" w:line="360" w:lineRule="auto"/>
        <w:jc w:val="both"/>
        <w:rPr>
          <w:b/>
          <w:bCs/>
          <w:sz w:val="28"/>
          <w:szCs w:val="28"/>
        </w:rPr>
      </w:pPr>
    </w:p>
    <w:p w14:paraId="7D63F807">
      <w:pPr>
        <w:pStyle w:val="39"/>
        <w:spacing w:before="0" w:beforeAutospacing="0" w:after="0" w:afterAutospacing="0" w:line="360" w:lineRule="auto"/>
        <w:jc w:val="both"/>
        <w:rPr>
          <w:b/>
          <w:bCs/>
          <w:sz w:val="28"/>
          <w:szCs w:val="28"/>
        </w:rPr>
      </w:pPr>
    </w:p>
    <w:p w14:paraId="27F69769">
      <w:pPr>
        <w:pStyle w:val="39"/>
        <w:spacing w:before="0" w:beforeAutospacing="0" w:after="0" w:afterAutospacing="0" w:line="360" w:lineRule="auto"/>
        <w:jc w:val="both"/>
        <w:rPr>
          <w:b/>
          <w:bCs/>
          <w:sz w:val="28"/>
          <w:szCs w:val="28"/>
        </w:rPr>
      </w:pPr>
    </w:p>
    <w:p w14:paraId="70ABF9C4">
      <w:pPr>
        <w:pStyle w:val="39"/>
        <w:spacing w:before="0" w:beforeAutospacing="0" w:after="0" w:afterAutospacing="0" w:line="360" w:lineRule="auto"/>
        <w:jc w:val="both"/>
        <w:rPr>
          <w:b/>
          <w:bCs/>
          <w:sz w:val="28"/>
          <w:szCs w:val="28"/>
        </w:rPr>
      </w:pPr>
    </w:p>
    <w:p w14:paraId="5195C577">
      <w:pPr>
        <w:snapToGrid w:val="0"/>
        <w:spacing w:line="300" w:lineRule="exact"/>
        <w:rPr>
          <w:rFonts w:ascii="宋体" w:hAnsi="宋体" w:cs="宋体"/>
          <w:b/>
          <w:bCs/>
          <w:sz w:val="27"/>
        </w:rPr>
      </w:pPr>
    </w:p>
    <w:p w14:paraId="3037F485">
      <w:pPr>
        <w:snapToGrid w:val="0"/>
        <w:spacing w:line="300" w:lineRule="exact"/>
        <w:rPr>
          <w:rFonts w:ascii="宋体" w:hAnsi="宋体" w:cs="宋体"/>
          <w:b/>
          <w:bCs/>
          <w:sz w:val="27"/>
        </w:rPr>
      </w:pPr>
    </w:p>
    <w:p w14:paraId="40BF77B1">
      <w:pPr>
        <w:snapToGrid w:val="0"/>
        <w:spacing w:line="300" w:lineRule="exact"/>
        <w:rPr>
          <w:rFonts w:ascii="宋体" w:hAnsi="宋体" w:cs="宋体"/>
          <w:b/>
          <w:bCs/>
          <w:sz w:val="27"/>
        </w:rPr>
      </w:pPr>
    </w:p>
    <w:p w14:paraId="51A99C16">
      <w:pPr>
        <w:snapToGrid w:val="0"/>
        <w:spacing w:line="300" w:lineRule="exact"/>
        <w:rPr>
          <w:rFonts w:ascii="宋体" w:hAnsi="宋体" w:cs="宋体"/>
          <w:sz w:val="24"/>
        </w:rPr>
      </w:pPr>
      <w:r>
        <w:rPr>
          <w:rFonts w:hint="eastAsia" w:ascii="宋体" w:hAnsi="宋体" w:cs="宋体"/>
          <w:b/>
          <w:bCs/>
          <w:sz w:val="27"/>
        </w:rPr>
        <w:t>附件二：</w:t>
      </w:r>
    </w:p>
    <w:p w14:paraId="1D46E400">
      <w:pPr>
        <w:spacing w:line="500" w:lineRule="exact"/>
        <w:jc w:val="center"/>
        <w:rPr>
          <w:rFonts w:ascii="宋体" w:hAnsi="宋体" w:cs="宋体"/>
          <w:b/>
          <w:sz w:val="28"/>
          <w:szCs w:val="28"/>
        </w:rPr>
      </w:pPr>
      <w:r>
        <w:rPr>
          <w:rFonts w:hint="eastAsia" w:ascii="宋体" w:hAnsi="宋体" w:cs="宋体"/>
          <w:b/>
          <w:sz w:val="28"/>
          <w:szCs w:val="28"/>
        </w:rPr>
        <w:t>法 定 代 表 人授 权 委 托 书</w:t>
      </w:r>
    </w:p>
    <w:p w14:paraId="4F30EBAC">
      <w:pPr>
        <w:spacing w:line="500" w:lineRule="exact"/>
        <w:ind w:firstLine="480" w:firstLineChars="200"/>
        <w:rPr>
          <w:rFonts w:ascii="宋体" w:hAnsi="宋体" w:cs="宋体"/>
          <w:sz w:val="24"/>
        </w:rPr>
      </w:pPr>
    </w:p>
    <w:p w14:paraId="3863AA9F">
      <w:pPr>
        <w:spacing w:line="360" w:lineRule="auto"/>
        <w:rPr>
          <w:rFonts w:ascii="宋体" w:hAnsi="宋体" w:cs="宋体"/>
          <w:kern w:val="0"/>
          <w:sz w:val="27"/>
          <w:szCs w:val="27"/>
        </w:rPr>
      </w:pPr>
      <w:r>
        <w:rPr>
          <w:rFonts w:hint="eastAsia" w:ascii="宋体" w:hAnsi="宋体" w:cs="宋体"/>
          <w:kern w:val="0"/>
          <w:sz w:val="27"/>
          <w:szCs w:val="27"/>
        </w:rPr>
        <w:t>如东县中医院：</w:t>
      </w:r>
    </w:p>
    <w:p w14:paraId="32E0873C">
      <w:pPr>
        <w:spacing w:line="360" w:lineRule="auto"/>
        <w:rPr>
          <w:rFonts w:ascii="宋体" w:hAnsi="宋体" w:cs="宋体"/>
          <w:kern w:val="0"/>
          <w:sz w:val="27"/>
          <w:szCs w:val="27"/>
        </w:rPr>
      </w:pPr>
      <w:r>
        <w:rPr>
          <w:rFonts w:hint="eastAsia" w:ascii="宋体" w:hAnsi="宋体" w:cs="宋体"/>
          <w:kern w:val="0"/>
          <w:sz w:val="27"/>
          <w:szCs w:val="27"/>
        </w:rPr>
        <w:t xml:space="preserve">    本授权书声明：</w:t>
      </w:r>
    </w:p>
    <w:p w14:paraId="75DD9D45">
      <w:pPr>
        <w:widowControl/>
        <w:spacing w:line="360" w:lineRule="auto"/>
        <w:ind w:firstLine="540" w:firstLineChars="200"/>
        <w:jc w:val="left"/>
        <w:rPr>
          <w:rFonts w:ascii="宋体" w:hAnsi="宋体" w:cs="宋体"/>
          <w:b/>
          <w:bCs/>
          <w:sz w:val="27"/>
          <w:szCs w:val="27"/>
          <w:u w:val="single"/>
        </w:rPr>
      </w:pPr>
      <w:r>
        <w:rPr>
          <w:rFonts w:hint="eastAsia" w:ascii="宋体" w:hAnsi="宋体" w:cs="宋体"/>
          <w:kern w:val="0"/>
          <w:sz w:val="27"/>
          <w:szCs w:val="27"/>
        </w:rPr>
        <w:t>我</w:t>
      </w:r>
      <w:r>
        <w:rPr>
          <w:rFonts w:hint="eastAsia" w:ascii="宋体" w:hAnsi="宋体" w:cs="宋体"/>
          <w:kern w:val="0"/>
          <w:sz w:val="27"/>
          <w:szCs w:val="27"/>
          <w:u w:val="single"/>
        </w:rPr>
        <w:t xml:space="preserve">（姓名）             </w:t>
      </w:r>
      <w:r>
        <w:rPr>
          <w:rFonts w:hint="eastAsia" w:ascii="宋体" w:hAnsi="宋体" w:cs="宋体"/>
          <w:kern w:val="0"/>
          <w:sz w:val="27"/>
          <w:szCs w:val="27"/>
        </w:rPr>
        <w:t>，系（</w:t>
      </w:r>
      <w:r>
        <w:rPr>
          <w:rFonts w:hint="eastAsia" w:ascii="宋体" w:hAnsi="宋体" w:cs="宋体"/>
          <w:kern w:val="0"/>
          <w:sz w:val="27"/>
          <w:szCs w:val="27"/>
          <w:u w:val="single"/>
        </w:rPr>
        <w:t xml:space="preserve">投标人全称）                     </w:t>
      </w:r>
      <w:r>
        <w:rPr>
          <w:rFonts w:hint="eastAsia" w:ascii="宋体" w:hAnsi="宋体" w:cs="宋体"/>
          <w:kern w:val="0"/>
          <w:sz w:val="27"/>
          <w:szCs w:val="27"/>
        </w:rPr>
        <w:t>的法定代表人，现授权</w:t>
      </w:r>
      <w:r>
        <w:rPr>
          <w:rFonts w:hint="eastAsia" w:ascii="宋体" w:hAnsi="宋体" w:cs="宋体"/>
          <w:kern w:val="0"/>
          <w:sz w:val="27"/>
          <w:szCs w:val="27"/>
          <w:u w:val="single"/>
        </w:rPr>
        <w:t xml:space="preserve">（姓名）             </w:t>
      </w:r>
      <w:r>
        <w:rPr>
          <w:rFonts w:hint="eastAsia" w:ascii="宋体" w:hAnsi="宋体" w:cs="宋体"/>
          <w:kern w:val="0"/>
          <w:sz w:val="27"/>
          <w:szCs w:val="27"/>
        </w:rPr>
        <w:t>为我公司的授权委托人（即代理人），以我公司的名义参加</w:t>
      </w:r>
      <w:r>
        <w:rPr>
          <w:rFonts w:hint="eastAsia" w:ascii="宋体" w:hAnsi="宋体" w:cs="宋体"/>
          <w:kern w:val="0"/>
          <w:sz w:val="27"/>
          <w:szCs w:val="27"/>
          <w:u w:val="single"/>
        </w:rPr>
        <w:t>如东县中医院江苏人社一体化平台协议机构接口采购项目</w:t>
      </w:r>
      <w:r>
        <w:rPr>
          <w:rFonts w:hint="eastAsia" w:ascii="宋体" w:hAnsi="宋体" w:cs="宋体"/>
          <w:kern w:val="0"/>
          <w:sz w:val="27"/>
          <w:szCs w:val="27"/>
        </w:rPr>
        <w:t>的投标报价，</w:t>
      </w:r>
      <w:r>
        <w:rPr>
          <w:rFonts w:hint="eastAsia" w:ascii="宋体" w:hAnsi="宋体" w:cs="宋体"/>
          <w:sz w:val="27"/>
          <w:szCs w:val="27"/>
        </w:rPr>
        <w:t>全权代表我公司处理本次竞争性谈判采购的一切事宜。</w:t>
      </w:r>
    </w:p>
    <w:p w14:paraId="29B35739">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授权委托人（即代理人）在采购过程中所签署的一切文件、报价、承诺和处理与之有关的一切事项，我均予以承认。</w:t>
      </w:r>
    </w:p>
    <w:p w14:paraId="45C6D39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授权委托人（即代理人）无转委权。</w:t>
      </w:r>
    </w:p>
    <w:p w14:paraId="4DE3858F">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授权委托人（即代理人）情况：</w:t>
      </w:r>
    </w:p>
    <w:p w14:paraId="5D83AF00">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姓名：      职务：</w:t>
      </w:r>
    </w:p>
    <w:p w14:paraId="7201D3CD">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身份证号码：</w:t>
      </w:r>
    </w:p>
    <w:p w14:paraId="58F338C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联系电话：     传真：</w:t>
      </w:r>
    </w:p>
    <w:p w14:paraId="4A7472D8">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投标单位名称（加盖公章）：</w:t>
      </w:r>
    </w:p>
    <w:p w14:paraId="5FA7ACD6">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法定代表人（签字或盖章）：</w:t>
      </w:r>
    </w:p>
    <w:p w14:paraId="6B3A891B">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日期：年月日</w:t>
      </w:r>
    </w:p>
    <w:p w14:paraId="210E4F19">
      <w:pPr>
        <w:spacing w:line="360" w:lineRule="auto"/>
        <w:ind w:firstLine="540" w:firstLineChars="200"/>
        <w:rPr>
          <w:rFonts w:ascii="宋体" w:hAnsi="宋体" w:cs="宋体"/>
          <w:kern w:val="0"/>
          <w:sz w:val="27"/>
          <w:szCs w:val="27"/>
        </w:rPr>
      </w:pPr>
    </w:p>
    <w:p w14:paraId="1C7501EC">
      <w:pPr>
        <w:spacing w:line="360" w:lineRule="auto"/>
        <w:ind w:firstLine="542" w:firstLineChars="200"/>
        <w:rPr>
          <w:rFonts w:ascii="宋体" w:hAnsi="宋体" w:cs="宋体"/>
          <w:b/>
          <w:bCs/>
          <w:kern w:val="0"/>
          <w:sz w:val="27"/>
          <w:szCs w:val="27"/>
        </w:rPr>
      </w:pPr>
      <w:r>
        <w:rPr>
          <w:rFonts w:hint="eastAsia" w:ascii="宋体" w:hAnsi="宋体" w:cs="宋体"/>
          <w:b/>
          <w:bCs/>
          <w:kern w:val="0"/>
          <w:sz w:val="27"/>
          <w:szCs w:val="27"/>
        </w:rPr>
        <w:t>附授权委托人（即代理人）身份证</w:t>
      </w:r>
      <w:r>
        <w:rPr>
          <w:rFonts w:hint="eastAsia" w:ascii="宋体" w:hAnsi="宋体" w:cs="宋体"/>
          <w:b/>
          <w:bCs/>
          <w:sz w:val="28"/>
          <w:szCs w:val="28"/>
        </w:rPr>
        <w:t>正反面</w:t>
      </w:r>
      <w:r>
        <w:rPr>
          <w:rFonts w:hint="eastAsia" w:ascii="宋体" w:hAnsi="宋体" w:cs="宋体"/>
          <w:b/>
          <w:bCs/>
          <w:kern w:val="0"/>
          <w:sz w:val="27"/>
          <w:szCs w:val="27"/>
        </w:rPr>
        <w:t>复印件：</w:t>
      </w:r>
    </w:p>
    <w:p w14:paraId="13714D4F">
      <w:pPr>
        <w:pStyle w:val="39"/>
        <w:spacing w:before="0" w:beforeAutospacing="0" w:after="0" w:afterAutospacing="0" w:line="360" w:lineRule="exact"/>
        <w:jc w:val="both"/>
        <w:rPr>
          <w:b/>
          <w:sz w:val="32"/>
          <w:szCs w:val="32"/>
        </w:rPr>
      </w:pPr>
    </w:p>
    <w:p w14:paraId="3C3E0CAF">
      <w:pPr>
        <w:pStyle w:val="39"/>
        <w:spacing w:before="0" w:beforeAutospacing="0" w:after="0" w:afterAutospacing="0" w:line="360" w:lineRule="exact"/>
        <w:jc w:val="both"/>
        <w:rPr>
          <w:b/>
          <w:sz w:val="32"/>
          <w:szCs w:val="32"/>
        </w:rPr>
      </w:pPr>
    </w:p>
    <w:p w14:paraId="6245CCF5">
      <w:pPr>
        <w:pStyle w:val="39"/>
        <w:spacing w:before="0" w:beforeAutospacing="0" w:after="0" w:afterAutospacing="0" w:line="360" w:lineRule="exact"/>
        <w:jc w:val="both"/>
        <w:rPr>
          <w:b/>
          <w:sz w:val="32"/>
          <w:szCs w:val="32"/>
        </w:rPr>
      </w:pPr>
    </w:p>
    <w:p w14:paraId="2D982718">
      <w:pPr>
        <w:widowControl/>
        <w:shd w:val="clear" w:color="auto" w:fill="FFFFFF"/>
        <w:spacing w:line="360" w:lineRule="auto"/>
        <w:rPr>
          <w:rFonts w:ascii="宋体" w:hAnsi="宋体" w:cs="宋体"/>
          <w:sz w:val="28"/>
          <w:szCs w:val="28"/>
        </w:rPr>
      </w:pPr>
      <w:r>
        <w:rPr>
          <w:rFonts w:hint="eastAsia" w:ascii="宋体" w:hAnsi="宋体" w:cs="宋体"/>
          <w:sz w:val="30"/>
          <w:szCs w:val="30"/>
        </w:rPr>
        <w:t xml:space="preserve">附件三 </w:t>
      </w:r>
    </w:p>
    <w:p w14:paraId="630BF4A6">
      <w:pPr>
        <w:widowControl/>
        <w:shd w:val="clear" w:color="auto" w:fill="FFFFFF"/>
        <w:spacing w:line="360" w:lineRule="auto"/>
        <w:jc w:val="center"/>
        <w:rPr>
          <w:rFonts w:ascii="宋体" w:hAnsi="宋体" w:cs="宋体"/>
          <w:kern w:val="0"/>
        </w:rPr>
      </w:pPr>
      <w:r>
        <w:rPr>
          <w:rFonts w:hint="eastAsia" w:ascii="宋体" w:hAnsi="宋体" w:cs="宋体"/>
          <w:kern w:val="0"/>
          <w:sz w:val="36"/>
        </w:rPr>
        <w:t>投标申请及声明</w:t>
      </w:r>
    </w:p>
    <w:p w14:paraId="2EBC9798">
      <w:pPr>
        <w:widowControl/>
        <w:shd w:val="clear" w:color="auto" w:fill="FFFFFF"/>
        <w:spacing w:line="360" w:lineRule="auto"/>
        <w:rPr>
          <w:rFonts w:ascii="宋体" w:hAnsi="宋体" w:cs="宋体"/>
          <w:kern w:val="0"/>
        </w:rPr>
      </w:pPr>
    </w:p>
    <w:p w14:paraId="10D1E0E0">
      <w:pPr>
        <w:widowControl/>
        <w:shd w:val="clear" w:color="auto" w:fill="FFFFFF"/>
        <w:spacing w:line="360" w:lineRule="auto"/>
        <w:rPr>
          <w:rFonts w:ascii="宋体" w:hAnsi="宋体" w:cs="宋体"/>
          <w:kern w:val="0"/>
        </w:rPr>
      </w:pPr>
      <w:r>
        <w:rPr>
          <w:rFonts w:hint="eastAsia" w:ascii="宋体" w:hAnsi="宋体" w:cs="宋体"/>
          <w:kern w:val="0"/>
        </w:rPr>
        <w:t>致：</w:t>
      </w:r>
      <w:r>
        <w:rPr>
          <w:rFonts w:hint="eastAsia" w:ascii="宋体" w:hAnsi="宋体" w:cs="宋体"/>
          <w:kern w:val="0"/>
          <w:u w:val="single"/>
        </w:rPr>
        <w:t>如东县中医院</w:t>
      </w:r>
    </w:p>
    <w:p w14:paraId="555AF476">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根据贵方 </w:t>
      </w:r>
      <w:r>
        <w:rPr>
          <w:rFonts w:hint="eastAsia" w:ascii="宋体" w:hAnsi="宋体" w:cs="宋体"/>
          <w:b/>
          <w:kern w:val="0"/>
          <w:u w:val="single"/>
        </w:rPr>
        <w:t>（</w:t>
      </w:r>
      <w:r>
        <w:rPr>
          <w:rFonts w:hint="eastAsia" w:ascii="宋体" w:hAnsi="宋体" w:cs="宋体"/>
          <w:kern w:val="0"/>
          <w:u w:val="single"/>
        </w:rPr>
        <w:t>项目名称）</w:t>
      </w:r>
      <w:r>
        <w:rPr>
          <w:rFonts w:hint="eastAsia" w:ascii="宋体" w:hAnsi="宋体" w:cs="宋体"/>
          <w:kern w:val="0"/>
        </w:rPr>
        <w:t xml:space="preserve">招标公告，正式授权 </w:t>
      </w:r>
      <w:r>
        <w:rPr>
          <w:rFonts w:hint="eastAsia" w:ascii="宋体" w:hAnsi="宋体" w:cs="宋体"/>
          <w:kern w:val="0"/>
          <w:u w:val="single"/>
        </w:rPr>
        <w:t xml:space="preserve">            (姓名和职务)</w:t>
      </w:r>
      <w:r>
        <w:rPr>
          <w:rFonts w:hint="eastAsia" w:ascii="宋体" w:hAnsi="宋体" w:cs="宋体"/>
          <w:kern w:val="0"/>
        </w:rPr>
        <w:t xml:space="preserve">代表  </w:t>
      </w:r>
    </w:p>
    <w:p w14:paraId="2BAC3841">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 （投标人名称），提交投标文件。</w:t>
      </w:r>
    </w:p>
    <w:p w14:paraId="2C1E7431">
      <w:pPr>
        <w:widowControl/>
        <w:shd w:val="clear" w:color="auto" w:fill="FFFFFF"/>
        <w:spacing w:line="360" w:lineRule="auto"/>
        <w:ind w:firstLine="420"/>
        <w:rPr>
          <w:rFonts w:ascii="宋体" w:hAnsi="宋体" w:cs="宋体"/>
          <w:kern w:val="0"/>
        </w:rPr>
      </w:pPr>
      <w:r>
        <w:rPr>
          <w:rFonts w:hint="eastAsia" w:ascii="宋体" w:hAnsi="宋体" w:cs="宋体"/>
          <w:kern w:val="0"/>
        </w:rPr>
        <w:t>据此函，签字人兹宣布声明和承诺如下：</w:t>
      </w:r>
    </w:p>
    <w:p w14:paraId="72DE6920">
      <w:pPr>
        <w:widowControl/>
        <w:shd w:val="clear" w:color="auto" w:fill="FFFFFF"/>
        <w:spacing w:line="360" w:lineRule="auto"/>
        <w:ind w:firstLine="420"/>
        <w:rPr>
          <w:rFonts w:ascii="宋体" w:hAnsi="宋体" w:cs="宋体"/>
          <w:kern w:val="0"/>
        </w:rPr>
      </w:pPr>
      <w:r>
        <w:rPr>
          <w:rFonts w:hint="eastAsia" w:ascii="宋体" w:hAnsi="宋体" w:cs="宋体"/>
          <w:kern w:val="0"/>
        </w:rPr>
        <w:t>1、</w:t>
      </w:r>
      <w:r>
        <w:rPr>
          <w:rFonts w:hint="eastAsia" w:ascii="宋体" w:hAnsi="宋体" w:cs="宋体"/>
          <w:b/>
          <w:kern w:val="0"/>
        </w:rPr>
        <w:t>我们的资格条件完全符合本次招标要求</w:t>
      </w:r>
      <w:r>
        <w:rPr>
          <w:rFonts w:hint="eastAsia" w:ascii="宋体" w:hAnsi="宋体" w:cs="宋体"/>
          <w:kern w:val="0"/>
        </w:rPr>
        <w:t>，我们同意并向贵方提供了与投标有关的所有证据和资料。</w:t>
      </w:r>
    </w:p>
    <w:p w14:paraId="0232BD26">
      <w:pPr>
        <w:widowControl/>
        <w:shd w:val="clear" w:color="auto" w:fill="FFFFFF"/>
        <w:spacing w:line="360" w:lineRule="auto"/>
        <w:ind w:firstLine="420"/>
        <w:rPr>
          <w:rFonts w:ascii="宋体" w:hAnsi="宋体" w:cs="宋体"/>
          <w:kern w:val="0"/>
        </w:rPr>
      </w:pPr>
      <w:r>
        <w:rPr>
          <w:rFonts w:hint="eastAsia" w:ascii="宋体" w:hAnsi="宋体" w:cs="宋体"/>
          <w:kern w:val="0"/>
        </w:rPr>
        <w:t>2、我们已详细审核全部招标文件及其有效补充文件，我们放弃对招标文件任何误解的权利，提交投标文件后，</w:t>
      </w:r>
      <w:r>
        <w:rPr>
          <w:rFonts w:hint="eastAsia" w:ascii="宋体" w:hAnsi="宋体" w:cs="宋体"/>
          <w:b/>
          <w:kern w:val="0"/>
        </w:rPr>
        <w:t>不对招标文件本身提出质疑</w:t>
      </w:r>
      <w:r>
        <w:rPr>
          <w:rFonts w:hint="eastAsia" w:ascii="宋体" w:hAnsi="宋体" w:cs="宋体"/>
          <w:kern w:val="0"/>
        </w:rPr>
        <w:t>。</w:t>
      </w:r>
    </w:p>
    <w:p w14:paraId="301F9595">
      <w:pPr>
        <w:widowControl/>
        <w:shd w:val="clear" w:color="auto" w:fill="FFFFFF"/>
        <w:spacing w:line="360" w:lineRule="auto"/>
        <w:ind w:firstLine="420"/>
        <w:rPr>
          <w:rFonts w:ascii="宋体" w:hAnsi="宋体" w:cs="宋体"/>
          <w:kern w:val="0"/>
        </w:rPr>
      </w:pPr>
      <w:r>
        <w:rPr>
          <w:rFonts w:hint="eastAsia" w:ascii="宋体" w:hAnsi="宋体" w:cs="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47E2DD88">
      <w:pPr>
        <w:widowControl/>
        <w:shd w:val="clear" w:color="auto" w:fill="FFFFFF"/>
        <w:spacing w:line="360" w:lineRule="auto"/>
        <w:ind w:firstLine="420"/>
        <w:rPr>
          <w:rFonts w:ascii="宋体" w:hAnsi="宋体" w:cs="宋体"/>
          <w:kern w:val="0"/>
        </w:rPr>
      </w:pPr>
      <w:r>
        <w:rPr>
          <w:rFonts w:hint="eastAsia" w:ascii="宋体" w:hAnsi="宋体" w:cs="宋体"/>
          <w:kern w:val="0"/>
        </w:rPr>
        <w:t>4、与本投标有关的正式联系方式为：</w:t>
      </w:r>
    </w:p>
    <w:p w14:paraId="0CFB43A9">
      <w:pPr>
        <w:pStyle w:val="43"/>
        <w:rPr>
          <w:rFonts w:ascii="宋体" w:hAnsi="宋体" w:cs="宋体"/>
        </w:rPr>
      </w:pPr>
      <w:r>
        <w:rPr>
          <w:rFonts w:hint="eastAsia" w:ascii="宋体" w:hAnsi="宋体" w:cs="宋体"/>
        </w:rPr>
        <w:t xml:space="preserve">地址： </w:t>
      </w:r>
    </w:p>
    <w:p w14:paraId="62E43C2F">
      <w:pPr>
        <w:pStyle w:val="43"/>
        <w:rPr>
          <w:rFonts w:ascii="宋体" w:hAnsi="宋体" w:cs="宋体"/>
        </w:rPr>
      </w:pPr>
      <w:r>
        <w:rPr>
          <w:rFonts w:hint="eastAsia" w:ascii="宋体" w:hAnsi="宋体" w:cs="宋体"/>
        </w:rPr>
        <w:t xml:space="preserve">电话： </w:t>
      </w:r>
    </w:p>
    <w:p w14:paraId="17D02130">
      <w:pPr>
        <w:pStyle w:val="43"/>
        <w:rPr>
          <w:rFonts w:ascii="宋体" w:hAnsi="宋体" w:cs="宋体"/>
        </w:rPr>
      </w:pPr>
      <w:r>
        <w:rPr>
          <w:rFonts w:hint="eastAsia" w:ascii="宋体" w:hAnsi="宋体" w:cs="宋体"/>
        </w:rPr>
        <w:t xml:space="preserve">传真： </w:t>
      </w:r>
    </w:p>
    <w:p w14:paraId="79B1DEA3">
      <w:pPr>
        <w:pStyle w:val="43"/>
        <w:rPr>
          <w:rFonts w:ascii="宋体" w:hAnsi="宋体" w:cs="宋体"/>
        </w:rPr>
      </w:pPr>
      <w:r>
        <w:rPr>
          <w:rFonts w:hint="eastAsia" w:ascii="宋体" w:hAnsi="宋体" w:cs="宋体"/>
        </w:rPr>
        <w:t xml:space="preserve">开户银行： </w:t>
      </w:r>
    </w:p>
    <w:p w14:paraId="6106CE84">
      <w:pPr>
        <w:pStyle w:val="43"/>
        <w:rPr>
          <w:rFonts w:ascii="宋体" w:hAnsi="宋体" w:cs="宋体"/>
        </w:rPr>
      </w:pPr>
      <w:r>
        <w:rPr>
          <w:rFonts w:hint="eastAsia" w:ascii="宋体" w:hAnsi="宋体" w:cs="宋体"/>
        </w:rPr>
        <w:t xml:space="preserve">银行账号： </w:t>
      </w:r>
    </w:p>
    <w:p w14:paraId="13B2004F">
      <w:pPr>
        <w:pStyle w:val="43"/>
        <w:rPr>
          <w:rFonts w:ascii="宋体" w:hAnsi="宋体" w:cs="宋体"/>
        </w:rPr>
      </w:pPr>
      <w:r>
        <w:rPr>
          <w:rFonts w:hint="eastAsia" w:ascii="宋体" w:hAnsi="宋体" w:cs="宋体"/>
        </w:rPr>
        <w:t xml:space="preserve">投标人授权代表姓名（签字）： </w:t>
      </w:r>
    </w:p>
    <w:p w14:paraId="3972A6E3">
      <w:pPr>
        <w:pStyle w:val="43"/>
        <w:rPr>
          <w:rFonts w:ascii="宋体" w:hAnsi="宋体" w:cs="宋体"/>
        </w:rPr>
      </w:pPr>
      <w:r>
        <w:rPr>
          <w:rFonts w:hint="eastAsia" w:ascii="宋体" w:hAnsi="宋体" w:cs="宋体"/>
        </w:rPr>
        <w:t xml:space="preserve">投标人名称：（盖章） </w:t>
      </w:r>
    </w:p>
    <w:p w14:paraId="36A8B91B">
      <w:pPr>
        <w:pStyle w:val="43"/>
        <w:rPr>
          <w:rFonts w:ascii="宋体" w:hAnsi="宋体" w:cs="宋体"/>
        </w:rPr>
      </w:pPr>
      <w:r>
        <w:rPr>
          <w:rFonts w:hint="eastAsia" w:ascii="宋体" w:hAnsi="宋体" w:cs="宋体"/>
        </w:rPr>
        <w:t>日期：年  月  日</w:t>
      </w:r>
    </w:p>
    <w:p w14:paraId="5579F077">
      <w:pPr>
        <w:pStyle w:val="43"/>
        <w:rPr>
          <w:rFonts w:ascii="宋体" w:hAnsi="宋体" w:cs="宋体"/>
        </w:rPr>
      </w:pPr>
    </w:p>
    <w:p w14:paraId="39157215">
      <w:pPr>
        <w:pStyle w:val="43"/>
        <w:rPr>
          <w:rFonts w:ascii="宋体" w:hAnsi="宋体" w:cs="宋体"/>
        </w:rPr>
      </w:pPr>
    </w:p>
    <w:p w14:paraId="45F68B12">
      <w:pPr>
        <w:pStyle w:val="43"/>
        <w:rPr>
          <w:rFonts w:ascii="宋体" w:hAnsi="宋体" w:cs="宋体"/>
        </w:rPr>
      </w:pPr>
    </w:p>
    <w:p w14:paraId="379336B6">
      <w:pPr>
        <w:pStyle w:val="43"/>
        <w:rPr>
          <w:rFonts w:ascii="宋体" w:hAnsi="宋体" w:cs="宋体"/>
          <w:kern w:val="2"/>
          <w:sz w:val="30"/>
          <w:szCs w:val="30"/>
        </w:rPr>
      </w:pPr>
      <w:r>
        <w:rPr>
          <w:rFonts w:hint="eastAsia" w:ascii="宋体" w:hAnsi="宋体" w:cs="宋体"/>
          <w:kern w:val="2"/>
          <w:sz w:val="30"/>
          <w:szCs w:val="30"/>
        </w:rPr>
        <w:t>附件四：</w:t>
      </w:r>
    </w:p>
    <w:p w14:paraId="1E647D12">
      <w:pPr>
        <w:pStyle w:val="43"/>
        <w:jc w:val="center"/>
        <w:rPr>
          <w:rFonts w:ascii="宋体" w:hAnsi="宋体" w:cs="宋体"/>
        </w:rPr>
      </w:pPr>
      <w:r>
        <w:rPr>
          <w:rFonts w:hint="eastAsia" w:ascii="宋体" w:hAnsi="宋体" w:cs="宋体"/>
          <w:sz w:val="28"/>
          <w:szCs w:val="28"/>
        </w:rPr>
        <w:t>投标人资格声明格式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374"/>
        <w:gridCol w:w="18"/>
        <w:gridCol w:w="2178"/>
        <w:gridCol w:w="2708"/>
      </w:tblGrid>
      <w:tr w14:paraId="660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74" w:type="dxa"/>
            <w:vAlign w:val="center"/>
          </w:tcPr>
          <w:p w14:paraId="14C56A27">
            <w:pPr>
              <w:spacing w:line="460" w:lineRule="exact"/>
              <w:jc w:val="center"/>
              <w:rPr>
                <w:rFonts w:ascii="宋体" w:hAnsi="宋体" w:cs="宋体"/>
                <w:bCs/>
                <w:sz w:val="24"/>
              </w:rPr>
            </w:pPr>
            <w:r>
              <w:rPr>
                <w:rFonts w:hint="eastAsia" w:ascii="宋体" w:hAnsi="宋体" w:cs="宋体"/>
                <w:bCs/>
                <w:sz w:val="24"/>
              </w:rPr>
              <w:t>企业名称</w:t>
            </w:r>
          </w:p>
        </w:tc>
        <w:tc>
          <w:tcPr>
            <w:tcW w:w="8278" w:type="dxa"/>
            <w:gridSpan w:val="4"/>
            <w:vAlign w:val="center"/>
          </w:tcPr>
          <w:p w14:paraId="5C532EDE">
            <w:pPr>
              <w:spacing w:line="460" w:lineRule="exact"/>
              <w:rPr>
                <w:rFonts w:ascii="宋体" w:hAnsi="宋体" w:cs="宋体"/>
                <w:bCs/>
                <w:sz w:val="24"/>
              </w:rPr>
            </w:pPr>
          </w:p>
        </w:tc>
      </w:tr>
      <w:tr w14:paraId="40B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74" w:type="dxa"/>
            <w:vAlign w:val="center"/>
          </w:tcPr>
          <w:p w14:paraId="11747C9C">
            <w:pPr>
              <w:spacing w:line="460" w:lineRule="exact"/>
              <w:jc w:val="center"/>
              <w:rPr>
                <w:rFonts w:ascii="宋体" w:hAnsi="宋体" w:cs="宋体"/>
                <w:bCs/>
                <w:sz w:val="24"/>
              </w:rPr>
            </w:pPr>
            <w:r>
              <w:rPr>
                <w:rFonts w:hint="eastAsia" w:ascii="宋体" w:hAnsi="宋体" w:cs="宋体"/>
                <w:bCs/>
                <w:sz w:val="24"/>
              </w:rPr>
              <w:t>地址</w:t>
            </w:r>
          </w:p>
        </w:tc>
        <w:tc>
          <w:tcPr>
            <w:tcW w:w="8278" w:type="dxa"/>
            <w:gridSpan w:val="4"/>
            <w:vAlign w:val="center"/>
          </w:tcPr>
          <w:p w14:paraId="51E019F1">
            <w:pPr>
              <w:spacing w:line="460" w:lineRule="exact"/>
              <w:rPr>
                <w:rFonts w:ascii="宋体" w:hAnsi="宋体" w:cs="宋体"/>
                <w:bCs/>
                <w:sz w:val="24"/>
              </w:rPr>
            </w:pPr>
          </w:p>
        </w:tc>
      </w:tr>
      <w:tr w14:paraId="501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74" w:type="dxa"/>
            <w:vAlign w:val="center"/>
          </w:tcPr>
          <w:p w14:paraId="4970A263">
            <w:pPr>
              <w:spacing w:line="460" w:lineRule="exact"/>
              <w:jc w:val="center"/>
              <w:rPr>
                <w:rFonts w:ascii="宋体" w:hAnsi="宋体" w:cs="宋体"/>
                <w:bCs/>
                <w:sz w:val="24"/>
              </w:rPr>
            </w:pPr>
            <w:r>
              <w:rPr>
                <w:rFonts w:hint="eastAsia" w:ascii="宋体" w:hAnsi="宋体" w:cs="宋体"/>
                <w:bCs/>
                <w:sz w:val="24"/>
              </w:rPr>
              <w:t>法定代表人</w:t>
            </w:r>
          </w:p>
        </w:tc>
        <w:tc>
          <w:tcPr>
            <w:tcW w:w="8278" w:type="dxa"/>
            <w:gridSpan w:val="4"/>
            <w:vAlign w:val="center"/>
          </w:tcPr>
          <w:p w14:paraId="7B4214E1">
            <w:pPr>
              <w:spacing w:line="460" w:lineRule="exact"/>
              <w:rPr>
                <w:rFonts w:ascii="宋体" w:hAnsi="宋体" w:cs="宋体"/>
                <w:bCs/>
                <w:sz w:val="24"/>
              </w:rPr>
            </w:pPr>
          </w:p>
        </w:tc>
      </w:tr>
      <w:tr w14:paraId="495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74" w:type="dxa"/>
            <w:vAlign w:val="center"/>
          </w:tcPr>
          <w:p w14:paraId="73DB773E">
            <w:pPr>
              <w:spacing w:line="460" w:lineRule="exact"/>
              <w:jc w:val="center"/>
              <w:rPr>
                <w:rFonts w:ascii="宋体" w:hAnsi="宋体" w:cs="宋体"/>
                <w:bCs/>
                <w:sz w:val="24"/>
              </w:rPr>
            </w:pPr>
            <w:r>
              <w:rPr>
                <w:rFonts w:hint="eastAsia" w:ascii="宋体" w:hAnsi="宋体" w:cs="宋体"/>
                <w:bCs/>
                <w:sz w:val="24"/>
              </w:rPr>
              <w:t>注册时间</w:t>
            </w:r>
          </w:p>
        </w:tc>
        <w:tc>
          <w:tcPr>
            <w:tcW w:w="8278" w:type="dxa"/>
            <w:gridSpan w:val="4"/>
          </w:tcPr>
          <w:p w14:paraId="17E16880">
            <w:pPr>
              <w:spacing w:line="460" w:lineRule="exact"/>
              <w:rPr>
                <w:rFonts w:ascii="宋体" w:hAnsi="宋体" w:cs="宋体"/>
                <w:bCs/>
                <w:sz w:val="24"/>
              </w:rPr>
            </w:pPr>
          </w:p>
        </w:tc>
      </w:tr>
      <w:tr w14:paraId="696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2"/>
            <w:vAlign w:val="center"/>
          </w:tcPr>
          <w:p w14:paraId="0CDDF50D">
            <w:pPr>
              <w:spacing w:line="460" w:lineRule="exact"/>
              <w:jc w:val="center"/>
              <w:rPr>
                <w:rFonts w:ascii="宋体" w:hAnsi="宋体" w:cs="宋体"/>
                <w:bCs/>
                <w:sz w:val="24"/>
              </w:rPr>
            </w:pPr>
            <w:r>
              <w:rPr>
                <w:rFonts w:hint="eastAsia" w:ascii="宋体" w:hAnsi="宋体" w:cs="宋体"/>
                <w:bCs/>
                <w:sz w:val="24"/>
              </w:rPr>
              <w:t>近三年内有经营活动中有无重大违法纪录</w:t>
            </w:r>
          </w:p>
        </w:tc>
        <w:tc>
          <w:tcPr>
            <w:tcW w:w="4904" w:type="dxa"/>
            <w:gridSpan w:val="3"/>
            <w:vAlign w:val="center"/>
          </w:tcPr>
          <w:p w14:paraId="2687B7E4">
            <w:pPr>
              <w:spacing w:line="460" w:lineRule="exact"/>
              <w:rPr>
                <w:rFonts w:ascii="宋体" w:hAnsi="宋体" w:cs="宋体"/>
                <w:bCs/>
                <w:sz w:val="24"/>
              </w:rPr>
            </w:pPr>
          </w:p>
        </w:tc>
      </w:tr>
      <w:tr w14:paraId="480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474" w:type="dxa"/>
            <w:vAlign w:val="center"/>
          </w:tcPr>
          <w:p w14:paraId="6B71D7A9">
            <w:pPr>
              <w:spacing w:line="460" w:lineRule="exact"/>
              <w:jc w:val="center"/>
              <w:rPr>
                <w:rFonts w:ascii="宋体" w:hAnsi="宋体" w:cs="宋体"/>
                <w:bCs/>
                <w:sz w:val="24"/>
              </w:rPr>
            </w:pPr>
            <w:r>
              <w:rPr>
                <w:rFonts w:hint="eastAsia" w:ascii="宋体" w:hAnsi="宋体" w:cs="宋体"/>
                <w:bCs/>
                <w:sz w:val="24"/>
              </w:rPr>
              <w:t>是否依法缴纳税收</w:t>
            </w:r>
          </w:p>
        </w:tc>
        <w:tc>
          <w:tcPr>
            <w:tcW w:w="3374" w:type="dxa"/>
          </w:tcPr>
          <w:p w14:paraId="558F8158">
            <w:pPr>
              <w:spacing w:line="460" w:lineRule="exact"/>
              <w:rPr>
                <w:rFonts w:ascii="宋体" w:hAnsi="宋体" w:cs="宋体"/>
                <w:bCs/>
                <w:sz w:val="24"/>
              </w:rPr>
            </w:pPr>
          </w:p>
        </w:tc>
        <w:tc>
          <w:tcPr>
            <w:tcW w:w="2196" w:type="dxa"/>
            <w:gridSpan w:val="2"/>
          </w:tcPr>
          <w:p w14:paraId="0F8F6CCD">
            <w:pPr>
              <w:spacing w:line="460" w:lineRule="exact"/>
              <w:rPr>
                <w:rFonts w:ascii="宋体" w:hAnsi="宋体" w:cs="宋体"/>
                <w:bCs/>
                <w:sz w:val="24"/>
              </w:rPr>
            </w:pPr>
            <w:r>
              <w:rPr>
                <w:rFonts w:hint="eastAsia" w:ascii="宋体" w:hAnsi="宋体" w:cs="宋体"/>
                <w:bCs/>
                <w:sz w:val="24"/>
              </w:rPr>
              <w:t>是否依法缴纳社会保障资金</w:t>
            </w:r>
          </w:p>
        </w:tc>
        <w:tc>
          <w:tcPr>
            <w:tcW w:w="2708" w:type="dxa"/>
          </w:tcPr>
          <w:p w14:paraId="69D3BCF6">
            <w:pPr>
              <w:spacing w:line="460" w:lineRule="exact"/>
              <w:rPr>
                <w:rFonts w:ascii="宋体" w:hAnsi="宋体" w:cs="宋体"/>
                <w:bCs/>
                <w:sz w:val="24"/>
              </w:rPr>
            </w:pPr>
          </w:p>
        </w:tc>
      </w:tr>
      <w:tr w14:paraId="220B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474" w:type="dxa"/>
            <w:vMerge w:val="restart"/>
            <w:vAlign w:val="center"/>
          </w:tcPr>
          <w:p w14:paraId="41808798">
            <w:pPr>
              <w:spacing w:line="460" w:lineRule="exact"/>
              <w:jc w:val="center"/>
              <w:rPr>
                <w:rFonts w:ascii="宋体" w:hAnsi="宋体" w:cs="宋体"/>
                <w:bCs/>
                <w:sz w:val="24"/>
              </w:rPr>
            </w:pPr>
          </w:p>
          <w:p w14:paraId="18DFD594">
            <w:pPr>
              <w:spacing w:line="460" w:lineRule="exact"/>
              <w:jc w:val="center"/>
              <w:rPr>
                <w:rFonts w:ascii="宋体" w:hAnsi="宋体" w:cs="宋体"/>
                <w:bCs/>
                <w:sz w:val="24"/>
              </w:rPr>
            </w:pPr>
            <w:r>
              <w:rPr>
                <w:rFonts w:hint="eastAsia" w:ascii="宋体" w:hAnsi="宋体" w:cs="宋体"/>
                <w:bCs/>
                <w:sz w:val="24"/>
              </w:rPr>
              <w:t>单位概况</w:t>
            </w:r>
          </w:p>
        </w:tc>
        <w:tc>
          <w:tcPr>
            <w:tcW w:w="3392" w:type="dxa"/>
            <w:gridSpan w:val="2"/>
            <w:vAlign w:val="center"/>
          </w:tcPr>
          <w:p w14:paraId="00467407">
            <w:pPr>
              <w:spacing w:line="460" w:lineRule="exact"/>
              <w:jc w:val="center"/>
              <w:rPr>
                <w:rFonts w:ascii="宋体" w:hAnsi="宋体" w:cs="宋体"/>
                <w:bCs/>
                <w:sz w:val="24"/>
              </w:rPr>
            </w:pPr>
            <w:r>
              <w:rPr>
                <w:rFonts w:hint="eastAsia" w:ascii="宋体" w:hAnsi="宋体" w:cs="宋体"/>
                <w:bCs/>
                <w:sz w:val="24"/>
              </w:rPr>
              <w:t>注册资本</w:t>
            </w:r>
          </w:p>
        </w:tc>
        <w:tc>
          <w:tcPr>
            <w:tcW w:w="4886" w:type="dxa"/>
            <w:gridSpan w:val="2"/>
          </w:tcPr>
          <w:p w14:paraId="5C221455">
            <w:pPr>
              <w:spacing w:line="460" w:lineRule="exact"/>
              <w:rPr>
                <w:rFonts w:ascii="宋体" w:hAnsi="宋体" w:cs="宋体"/>
                <w:bCs/>
                <w:sz w:val="24"/>
              </w:rPr>
            </w:pPr>
            <w:r>
              <w:rPr>
                <w:rFonts w:hint="eastAsia" w:ascii="宋体" w:hAnsi="宋体" w:cs="宋体"/>
                <w:bCs/>
                <w:sz w:val="24"/>
              </w:rPr>
              <w:t xml:space="preserve">             万元</w:t>
            </w:r>
          </w:p>
        </w:tc>
      </w:tr>
      <w:tr w14:paraId="35F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74" w:type="dxa"/>
            <w:vMerge w:val="continue"/>
            <w:vAlign w:val="center"/>
          </w:tcPr>
          <w:p w14:paraId="217946BD">
            <w:pPr>
              <w:spacing w:line="460" w:lineRule="exact"/>
              <w:jc w:val="center"/>
              <w:rPr>
                <w:rFonts w:ascii="宋体" w:hAnsi="宋体" w:cs="宋体"/>
                <w:bCs/>
                <w:sz w:val="24"/>
              </w:rPr>
            </w:pPr>
          </w:p>
        </w:tc>
        <w:tc>
          <w:tcPr>
            <w:tcW w:w="3392" w:type="dxa"/>
            <w:gridSpan w:val="2"/>
            <w:vAlign w:val="center"/>
          </w:tcPr>
          <w:p w14:paraId="662D7DCD">
            <w:pPr>
              <w:spacing w:line="460" w:lineRule="exact"/>
              <w:rPr>
                <w:rFonts w:ascii="宋体" w:hAnsi="宋体" w:cs="宋体"/>
                <w:bCs/>
                <w:sz w:val="24"/>
              </w:rPr>
            </w:pPr>
            <w:r>
              <w:rPr>
                <w:rFonts w:hint="eastAsia" w:ascii="宋体" w:hAnsi="宋体" w:cs="宋体"/>
                <w:bCs/>
                <w:sz w:val="24"/>
              </w:rPr>
              <w:t>经营范围是否包含本项目</w:t>
            </w:r>
          </w:p>
        </w:tc>
        <w:tc>
          <w:tcPr>
            <w:tcW w:w="4886" w:type="dxa"/>
            <w:gridSpan w:val="2"/>
          </w:tcPr>
          <w:p w14:paraId="2F075483">
            <w:pPr>
              <w:spacing w:line="460" w:lineRule="exact"/>
              <w:rPr>
                <w:rFonts w:ascii="宋体" w:hAnsi="宋体" w:cs="宋体"/>
                <w:bCs/>
                <w:sz w:val="24"/>
              </w:rPr>
            </w:pPr>
          </w:p>
        </w:tc>
      </w:tr>
      <w:tr w14:paraId="64F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6E5012BC">
            <w:pPr>
              <w:spacing w:line="460" w:lineRule="exact"/>
              <w:jc w:val="center"/>
              <w:rPr>
                <w:rFonts w:ascii="宋体" w:hAnsi="宋体" w:cs="宋体"/>
                <w:bCs/>
                <w:sz w:val="24"/>
              </w:rPr>
            </w:pPr>
          </w:p>
        </w:tc>
        <w:tc>
          <w:tcPr>
            <w:tcW w:w="3392" w:type="dxa"/>
            <w:gridSpan w:val="2"/>
            <w:vAlign w:val="center"/>
          </w:tcPr>
          <w:p w14:paraId="46B9627A">
            <w:pPr>
              <w:spacing w:line="460" w:lineRule="exact"/>
              <w:rPr>
                <w:rFonts w:ascii="宋体" w:hAnsi="宋体" w:cs="宋体"/>
                <w:bCs/>
                <w:sz w:val="24"/>
              </w:rPr>
            </w:pPr>
            <w:r>
              <w:rPr>
                <w:rFonts w:hint="eastAsia" w:ascii="宋体" w:hAnsi="宋体" w:cs="宋体"/>
                <w:bCs/>
                <w:sz w:val="24"/>
              </w:rPr>
              <w:t>是否符合本项目资格要求</w:t>
            </w:r>
          </w:p>
        </w:tc>
        <w:tc>
          <w:tcPr>
            <w:tcW w:w="4886" w:type="dxa"/>
            <w:gridSpan w:val="2"/>
            <w:vAlign w:val="center"/>
          </w:tcPr>
          <w:p w14:paraId="2E4CBC8D">
            <w:pPr>
              <w:spacing w:line="460" w:lineRule="exact"/>
              <w:rPr>
                <w:rFonts w:ascii="宋体" w:hAnsi="宋体" w:cs="宋体"/>
                <w:bCs/>
                <w:sz w:val="24"/>
              </w:rPr>
            </w:pPr>
          </w:p>
        </w:tc>
      </w:tr>
      <w:tr w14:paraId="3B0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29B5B750">
            <w:pPr>
              <w:spacing w:line="460" w:lineRule="exact"/>
              <w:jc w:val="center"/>
              <w:rPr>
                <w:rFonts w:ascii="宋体" w:hAnsi="宋体" w:cs="宋体"/>
                <w:bCs/>
                <w:sz w:val="24"/>
              </w:rPr>
            </w:pPr>
          </w:p>
        </w:tc>
        <w:tc>
          <w:tcPr>
            <w:tcW w:w="3392" w:type="dxa"/>
            <w:gridSpan w:val="2"/>
            <w:vAlign w:val="center"/>
          </w:tcPr>
          <w:p w14:paraId="0BEB3150">
            <w:pPr>
              <w:spacing w:line="460" w:lineRule="exact"/>
              <w:rPr>
                <w:rFonts w:ascii="宋体" w:hAnsi="宋体" w:cs="宋体"/>
                <w:bCs/>
                <w:sz w:val="24"/>
              </w:rPr>
            </w:pPr>
            <w:r>
              <w:rPr>
                <w:rFonts w:hint="eastAsia" w:ascii="宋体" w:hAnsi="宋体" w:cs="宋体"/>
                <w:bCs/>
                <w:sz w:val="24"/>
              </w:rPr>
              <w:t>是否具备履行本项采购合同所必需的设备和专业技术能力</w:t>
            </w:r>
          </w:p>
        </w:tc>
        <w:tc>
          <w:tcPr>
            <w:tcW w:w="4886" w:type="dxa"/>
            <w:gridSpan w:val="2"/>
            <w:vAlign w:val="center"/>
          </w:tcPr>
          <w:p w14:paraId="6C625EB6">
            <w:pPr>
              <w:spacing w:line="460" w:lineRule="exact"/>
              <w:rPr>
                <w:rFonts w:ascii="宋体" w:hAnsi="宋体" w:cs="宋体"/>
                <w:bCs/>
                <w:sz w:val="24"/>
              </w:rPr>
            </w:pPr>
          </w:p>
        </w:tc>
      </w:tr>
      <w:tr w14:paraId="21E0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74" w:type="dxa"/>
            <w:vAlign w:val="center"/>
          </w:tcPr>
          <w:p w14:paraId="582D29F9">
            <w:pPr>
              <w:spacing w:line="460" w:lineRule="exact"/>
              <w:ind w:firstLine="360" w:firstLineChars="150"/>
              <w:jc w:val="center"/>
              <w:rPr>
                <w:rFonts w:ascii="宋体" w:hAnsi="宋体" w:cs="宋体"/>
                <w:bCs/>
                <w:sz w:val="24"/>
              </w:rPr>
            </w:pPr>
            <w:r>
              <w:rPr>
                <w:rFonts w:hint="eastAsia" w:ascii="宋体" w:hAnsi="宋体" w:cs="宋体"/>
                <w:bCs/>
                <w:sz w:val="24"/>
              </w:rPr>
              <w:t>备注</w:t>
            </w:r>
          </w:p>
        </w:tc>
        <w:tc>
          <w:tcPr>
            <w:tcW w:w="8278" w:type="dxa"/>
            <w:gridSpan w:val="4"/>
            <w:vAlign w:val="center"/>
          </w:tcPr>
          <w:p w14:paraId="0D9AE344">
            <w:pPr>
              <w:spacing w:line="460" w:lineRule="exact"/>
              <w:rPr>
                <w:rFonts w:ascii="宋体" w:hAnsi="宋体" w:cs="宋体"/>
                <w:bCs/>
                <w:sz w:val="24"/>
              </w:rPr>
            </w:pPr>
          </w:p>
        </w:tc>
      </w:tr>
    </w:tbl>
    <w:p w14:paraId="0C457004">
      <w:pPr>
        <w:spacing w:line="480" w:lineRule="auto"/>
        <w:ind w:firstLine="480" w:firstLineChars="200"/>
        <w:rPr>
          <w:rFonts w:ascii="宋体" w:hAnsi="宋体" w:cs="宋体"/>
          <w:bCs/>
          <w:sz w:val="24"/>
        </w:rPr>
      </w:pPr>
      <w:r>
        <w:rPr>
          <w:rFonts w:hint="eastAsia" w:ascii="宋体" w:hAnsi="宋体" w:cs="宋体"/>
          <w:bCs/>
          <w:sz w:val="24"/>
          <w:szCs w:val="24"/>
        </w:rPr>
        <w:t>我公司（单位）投标文件中所有关于投标资格的文件、证明、陈述均是真实的、准确的。若有违背，我公司（单位）愿意承担由此而产生的一切后果。</w:t>
      </w:r>
      <w:r>
        <w:rPr>
          <w:rFonts w:hint="eastAsia" w:ascii="宋体" w:hAnsi="宋体" w:cs="宋体"/>
          <w:bCs/>
          <w:sz w:val="24"/>
        </w:rPr>
        <w:t>我们同意如贵方要求，可以出示相关证明文件。</w:t>
      </w:r>
    </w:p>
    <w:p w14:paraId="492187E4">
      <w:pPr>
        <w:spacing w:line="460" w:lineRule="exact"/>
        <w:rPr>
          <w:rFonts w:ascii="宋体" w:hAnsi="宋体" w:cs="宋体"/>
          <w:bCs/>
          <w:sz w:val="24"/>
          <w:u w:val="single"/>
        </w:rPr>
      </w:pPr>
      <w:r>
        <w:rPr>
          <w:rFonts w:hint="eastAsia" w:ascii="宋体" w:hAnsi="宋体" w:cs="宋体"/>
          <w:bCs/>
          <w:sz w:val="24"/>
        </w:rPr>
        <w:t>授权委托人签字：授权委托人的职务：</w:t>
      </w:r>
    </w:p>
    <w:p w14:paraId="58FFE008">
      <w:pPr>
        <w:spacing w:line="460" w:lineRule="exact"/>
        <w:rPr>
          <w:rFonts w:ascii="宋体" w:hAnsi="宋体" w:cs="宋体"/>
          <w:bCs/>
          <w:sz w:val="24"/>
          <w:u w:val="single"/>
        </w:rPr>
      </w:pPr>
      <w:r>
        <w:rPr>
          <w:rFonts w:hint="eastAsia" w:ascii="宋体" w:hAnsi="宋体" w:cs="宋体"/>
          <w:bCs/>
          <w:sz w:val="24"/>
        </w:rPr>
        <w:t>电话号和传真号：</w:t>
      </w:r>
    </w:p>
    <w:p w14:paraId="26766C81">
      <w:pPr>
        <w:adjustRightInd w:val="0"/>
        <w:spacing w:line="360" w:lineRule="auto"/>
        <w:textAlignment w:val="baseline"/>
        <w:rPr>
          <w:rFonts w:ascii="宋体" w:hAnsi="宋体" w:cs="宋体"/>
          <w:kern w:val="0"/>
          <w:sz w:val="24"/>
          <w:szCs w:val="24"/>
        </w:rPr>
      </w:pPr>
      <w:r>
        <w:rPr>
          <w:rFonts w:hint="eastAsia" w:ascii="宋体" w:hAnsi="宋体" w:cs="宋体"/>
          <w:kern w:val="0"/>
          <w:sz w:val="24"/>
          <w:szCs w:val="24"/>
        </w:rPr>
        <w:t>投标单位(加盖公章)：</w:t>
      </w:r>
    </w:p>
    <w:p w14:paraId="51F712D7">
      <w:pPr>
        <w:spacing w:line="360" w:lineRule="auto"/>
        <w:jc w:val="left"/>
        <w:rPr>
          <w:rFonts w:ascii="宋体" w:hAnsi="宋体" w:cs="宋体"/>
          <w:b/>
          <w:bCs/>
          <w:sz w:val="28"/>
          <w:szCs w:val="28"/>
        </w:rPr>
        <w:sectPr>
          <w:headerReference r:id="rId4" w:type="first"/>
          <w:footerReference r:id="rId6" w:type="first"/>
          <w:headerReference r:id="rId3" w:type="default"/>
          <w:footerReference r:id="rId5" w:type="default"/>
          <w:pgSz w:w="11906" w:h="16838"/>
          <w:pgMar w:top="1440" w:right="1046" w:bottom="1440" w:left="1200" w:header="851" w:footer="992" w:gutter="0"/>
          <w:cols w:space="720" w:num="1"/>
          <w:titlePg/>
          <w:docGrid w:type="lines" w:linePitch="312" w:charSpace="0"/>
        </w:sectPr>
      </w:pPr>
      <w:r>
        <w:rPr>
          <w:rFonts w:hint="eastAsia" w:ascii="宋体" w:hAnsi="宋体" w:cs="宋体"/>
          <w:bCs/>
          <w:sz w:val="24"/>
        </w:rPr>
        <w:t xml:space="preserve">日期：年月日 </w:t>
      </w:r>
    </w:p>
    <w:p w14:paraId="6ADD0BDF">
      <w:pPr>
        <w:pStyle w:val="39"/>
        <w:spacing w:before="0" w:beforeAutospacing="0" w:after="0" w:afterAutospacing="0" w:line="360" w:lineRule="exact"/>
        <w:jc w:val="both"/>
        <w:rPr>
          <w:b/>
          <w:sz w:val="32"/>
          <w:szCs w:val="32"/>
        </w:rPr>
      </w:pPr>
    </w:p>
    <w:p w14:paraId="69E6D25D">
      <w:pPr>
        <w:spacing w:line="360" w:lineRule="auto"/>
        <w:rPr>
          <w:rFonts w:ascii="宋体" w:hAnsi="宋体" w:cs="宋体"/>
          <w:b/>
          <w:sz w:val="28"/>
          <w:szCs w:val="28"/>
        </w:rPr>
      </w:pPr>
      <w:r>
        <w:rPr>
          <w:rFonts w:hint="eastAsia" w:ascii="宋体" w:hAnsi="宋体" w:cs="宋体"/>
          <w:b/>
          <w:bCs/>
          <w:sz w:val="28"/>
          <w:szCs w:val="28"/>
        </w:rPr>
        <w:t>附件五：</w:t>
      </w:r>
    </w:p>
    <w:p w14:paraId="07BEBF6E">
      <w:pPr>
        <w:spacing w:line="460" w:lineRule="exact"/>
        <w:jc w:val="center"/>
        <w:rPr>
          <w:rFonts w:ascii="宋体" w:hAnsi="宋体" w:cs="宋体"/>
          <w:b/>
          <w:sz w:val="30"/>
          <w:szCs w:val="30"/>
        </w:rPr>
      </w:pPr>
      <w:r>
        <w:rPr>
          <w:rFonts w:hint="eastAsia" w:ascii="宋体" w:hAnsi="宋体" w:cs="宋体"/>
          <w:b/>
          <w:sz w:val="30"/>
          <w:szCs w:val="30"/>
        </w:rPr>
        <w:t>参加政府采购活动前 3 年内在经营活动中没有重大违法记录的书面声明</w:t>
      </w:r>
    </w:p>
    <w:p w14:paraId="7A6AD3B5">
      <w:pPr>
        <w:spacing w:line="460" w:lineRule="exact"/>
        <w:rPr>
          <w:rFonts w:ascii="宋体" w:hAnsi="宋体" w:cs="宋体"/>
          <w:b/>
          <w:sz w:val="32"/>
          <w:szCs w:val="32"/>
        </w:rPr>
      </w:pPr>
    </w:p>
    <w:p w14:paraId="28366CB5">
      <w:pPr>
        <w:spacing w:line="460" w:lineRule="exact"/>
        <w:jc w:val="center"/>
        <w:rPr>
          <w:rFonts w:ascii="宋体" w:hAnsi="宋体" w:cs="宋体"/>
          <w:b/>
          <w:sz w:val="32"/>
          <w:szCs w:val="32"/>
        </w:rPr>
      </w:pPr>
      <w:r>
        <w:rPr>
          <w:rFonts w:hint="eastAsia" w:ascii="宋体" w:hAnsi="宋体" w:cs="宋体"/>
          <w:b/>
          <w:sz w:val="32"/>
          <w:szCs w:val="32"/>
        </w:rPr>
        <w:t>声  明</w:t>
      </w:r>
    </w:p>
    <w:p w14:paraId="0E49CF06">
      <w:pPr>
        <w:spacing w:line="460" w:lineRule="exact"/>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1856547B">
      <w:pPr>
        <w:spacing w:line="460" w:lineRule="exact"/>
        <w:rPr>
          <w:rFonts w:ascii="宋体" w:hAnsi="宋体" w:cs="宋体"/>
          <w:bCs/>
          <w:sz w:val="24"/>
        </w:rPr>
      </w:pPr>
    </w:p>
    <w:p w14:paraId="6ABDD6BF">
      <w:pPr>
        <w:spacing w:line="460" w:lineRule="exact"/>
        <w:rPr>
          <w:rFonts w:ascii="宋体" w:hAnsi="宋体" w:cs="宋体"/>
          <w:bCs/>
          <w:sz w:val="24"/>
        </w:rPr>
      </w:pPr>
    </w:p>
    <w:p w14:paraId="06BF3411">
      <w:pPr>
        <w:spacing w:line="460" w:lineRule="exact"/>
        <w:ind w:firstLine="3600" w:firstLineChars="1500"/>
        <w:rPr>
          <w:rFonts w:ascii="宋体" w:hAnsi="宋体" w:cs="宋体"/>
          <w:bCs/>
          <w:sz w:val="24"/>
        </w:rPr>
      </w:pPr>
      <w:r>
        <w:rPr>
          <w:rFonts w:hint="eastAsia" w:ascii="宋体" w:hAnsi="宋体" w:cs="宋体"/>
          <w:sz w:val="24"/>
          <w:szCs w:val="24"/>
        </w:rPr>
        <w:t>投标单位名称（加盖单位公章）</w:t>
      </w:r>
      <w:r>
        <w:rPr>
          <w:rFonts w:hint="eastAsia" w:ascii="宋体" w:hAnsi="宋体" w:cs="宋体"/>
          <w:bCs/>
          <w:sz w:val="24"/>
        </w:rPr>
        <w:t>：</w:t>
      </w:r>
    </w:p>
    <w:p w14:paraId="1C639153">
      <w:pPr>
        <w:spacing w:line="460" w:lineRule="exact"/>
        <w:ind w:firstLine="3600" w:firstLineChars="1500"/>
        <w:rPr>
          <w:rFonts w:ascii="宋体" w:hAnsi="宋体" w:cs="宋体"/>
          <w:bCs/>
          <w:sz w:val="24"/>
        </w:rPr>
      </w:pPr>
      <w:r>
        <w:rPr>
          <w:rFonts w:hint="eastAsia" w:ascii="宋体" w:hAnsi="宋体" w:cs="宋体"/>
          <w:bCs/>
          <w:sz w:val="24"/>
        </w:rPr>
        <w:t>法定代表人或授权代表签字：</w:t>
      </w:r>
    </w:p>
    <w:p w14:paraId="1A9DFD1A">
      <w:pPr>
        <w:spacing w:line="460" w:lineRule="exact"/>
        <w:rPr>
          <w:rFonts w:ascii="宋体" w:hAnsi="宋体" w:cs="宋体"/>
          <w:bCs/>
          <w:sz w:val="24"/>
        </w:rPr>
      </w:pPr>
      <w:r>
        <w:rPr>
          <w:rFonts w:hint="eastAsia" w:ascii="宋体" w:hAnsi="宋体" w:cs="宋体"/>
          <w:bCs/>
          <w:sz w:val="24"/>
        </w:rPr>
        <w:t xml:space="preserve">                             日期：______年月日</w:t>
      </w:r>
    </w:p>
    <w:p w14:paraId="5BAB5B97">
      <w:pPr>
        <w:pStyle w:val="39"/>
        <w:spacing w:before="0" w:beforeAutospacing="0" w:after="0" w:afterAutospacing="0" w:line="360" w:lineRule="exact"/>
        <w:jc w:val="both"/>
        <w:rPr>
          <w:b/>
          <w:sz w:val="32"/>
          <w:szCs w:val="32"/>
        </w:rPr>
      </w:pPr>
    </w:p>
    <w:p w14:paraId="469AA3DD">
      <w:pPr>
        <w:pStyle w:val="39"/>
        <w:spacing w:before="0" w:beforeAutospacing="0" w:after="0" w:afterAutospacing="0" w:line="360" w:lineRule="exact"/>
        <w:jc w:val="both"/>
        <w:rPr>
          <w:b/>
          <w:sz w:val="32"/>
          <w:szCs w:val="32"/>
        </w:rPr>
      </w:pPr>
    </w:p>
    <w:p w14:paraId="2839B6AF">
      <w:pPr>
        <w:pStyle w:val="39"/>
        <w:spacing w:before="0" w:beforeAutospacing="0" w:after="0" w:afterAutospacing="0" w:line="360" w:lineRule="exact"/>
        <w:jc w:val="both"/>
        <w:rPr>
          <w:b/>
          <w:sz w:val="32"/>
          <w:szCs w:val="32"/>
        </w:rPr>
      </w:pPr>
    </w:p>
    <w:p w14:paraId="796826C3">
      <w:pPr>
        <w:pStyle w:val="39"/>
        <w:spacing w:before="0" w:beforeAutospacing="0" w:after="0" w:afterAutospacing="0" w:line="360" w:lineRule="exact"/>
        <w:jc w:val="both"/>
        <w:rPr>
          <w:b/>
          <w:sz w:val="32"/>
          <w:szCs w:val="32"/>
        </w:rPr>
      </w:pPr>
    </w:p>
    <w:p w14:paraId="63016108">
      <w:pPr>
        <w:pStyle w:val="39"/>
        <w:spacing w:before="0" w:beforeAutospacing="0" w:after="0" w:afterAutospacing="0" w:line="360" w:lineRule="exact"/>
        <w:jc w:val="both"/>
        <w:rPr>
          <w:b/>
          <w:sz w:val="32"/>
          <w:szCs w:val="32"/>
        </w:rPr>
      </w:pPr>
    </w:p>
    <w:p w14:paraId="79F6FFA9">
      <w:pPr>
        <w:pStyle w:val="39"/>
        <w:spacing w:before="0" w:beforeAutospacing="0" w:after="0" w:afterAutospacing="0" w:line="360" w:lineRule="exact"/>
        <w:jc w:val="both"/>
        <w:rPr>
          <w:b/>
          <w:sz w:val="32"/>
          <w:szCs w:val="32"/>
        </w:rPr>
      </w:pPr>
    </w:p>
    <w:p w14:paraId="6F140D62">
      <w:pPr>
        <w:pStyle w:val="39"/>
        <w:spacing w:before="0" w:beforeAutospacing="0" w:after="0" w:afterAutospacing="0" w:line="360" w:lineRule="exact"/>
        <w:jc w:val="both"/>
        <w:rPr>
          <w:b/>
          <w:sz w:val="32"/>
          <w:szCs w:val="32"/>
        </w:rPr>
      </w:pPr>
    </w:p>
    <w:p w14:paraId="1F447FD8">
      <w:pPr>
        <w:pStyle w:val="39"/>
        <w:spacing w:before="0" w:beforeAutospacing="0" w:after="0" w:afterAutospacing="0" w:line="360" w:lineRule="exact"/>
        <w:jc w:val="both"/>
        <w:rPr>
          <w:b/>
          <w:sz w:val="32"/>
          <w:szCs w:val="32"/>
        </w:rPr>
      </w:pPr>
    </w:p>
    <w:p w14:paraId="6595B1AD">
      <w:pPr>
        <w:pStyle w:val="39"/>
        <w:spacing w:before="0" w:beforeAutospacing="0" w:after="0" w:afterAutospacing="0" w:line="360" w:lineRule="exact"/>
        <w:jc w:val="both"/>
        <w:rPr>
          <w:b/>
          <w:sz w:val="32"/>
          <w:szCs w:val="32"/>
        </w:rPr>
      </w:pPr>
    </w:p>
    <w:p w14:paraId="192E3B82">
      <w:pPr>
        <w:pStyle w:val="39"/>
        <w:spacing w:before="0" w:beforeAutospacing="0" w:after="0" w:afterAutospacing="0" w:line="360" w:lineRule="exact"/>
        <w:jc w:val="both"/>
        <w:rPr>
          <w:b/>
          <w:sz w:val="32"/>
          <w:szCs w:val="32"/>
        </w:rPr>
      </w:pPr>
    </w:p>
    <w:p w14:paraId="4203ED93">
      <w:pPr>
        <w:pStyle w:val="39"/>
        <w:spacing w:before="0" w:beforeAutospacing="0" w:after="0" w:afterAutospacing="0" w:line="360" w:lineRule="exact"/>
        <w:jc w:val="both"/>
        <w:rPr>
          <w:b/>
          <w:sz w:val="32"/>
          <w:szCs w:val="32"/>
        </w:rPr>
      </w:pPr>
    </w:p>
    <w:p w14:paraId="0D55CFBE">
      <w:pPr>
        <w:pStyle w:val="39"/>
        <w:spacing w:before="0" w:beforeAutospacing="0" w:after="0" w:afterAutospacing="0" w:line="360" w:lineRule="exact"/>
        <w:jc w:val="both"/>
        <w:rPr>
          <w:b/>
          <w:sz w:val="32"/>
          <w:szCs w:val="32"/>
        </w:rPr>
      </w:pPr>
    </w:p>
    <w:p w14:paraId="41B0080F">
      <w:pPr>
        <w:pStyle w:val="39"/>
        <w:spacing w:before="0" w:beforeAutospacing="0" w:after="0" w:afterAutospacing="0" w:line="360" w:lineRule="exact"/>
        <w:jc w:val="both"/>
        <w:rPr>
          <w:b/>
          <w:sz w:val="32"/>
          <w:szCs w:val="32"/>
        </w:rPr>
      </w:pPr>
    </w:p>
    <w:p w14:paraId="76E1E296">
      <w:pPr>
        <w:pStyle w:val="39"/>
        <w:spacing w:before="0" w:beforeAutospacing="0" w:after="0" w:afterAutospacing="0" w:line="360" w:lineRule="exact"/>
        <w:jc w:val="both"/>
        <w:rPr>
          <w:b/>
          <w:sz w:val="32"/>
          <w:szCs w:val="32"/>
        </w:rPr>
      </w:pPr>
    </w:p>
    <w:p w14:paraId="628BD0F7">
      <w:pPr>
        <w:pStyle w:val="39"/>
        <w:spacing w:before="0" w:beforeAutospacing="0" w:after="0" w:afterAutospacing="0" w:line="360" w:lineRule="exact"/>
        <w:jc w:val="both"/>
        <w:rPr>
          <w:b/>
          <w:sz w:val="32"/>
          <w:szCs w:val="32"/>
        </w:rPr>
      </w:pPr>
    </w:p>
    <w:p w14:paraId="5ACA1F9E">
      <w:pPr>
        <w:pStyle w:val="39"/>
        <w:spacing w:before="0" w:beforeAutospacing="0" w:after="0" w:afterAutospacing="0" w:line="360" w:lineRule="exact"/>
        <w:jc w:val="both"/>
        <w:rPr>
          <w:b/>
          <w:sz w:val="32"/>
          <w:szCs w:val="32"/>
        </w:rPr>
      </w:pPr>
    </w:p>
    <w:p w14:paraId="21A6CA8B">
      <w:pPr>
        <w:pStyle w:val="39"/>
        <w:spacing w:before="0" w:beforeAutospacing="0" w:after="0" w:afterAutospacing="0" w:line="360" w:lineRule="exact"/>
        <w:jc w:val="both"/>
        <w:rPr>
          <w:b/>
          <w:sz w:val="32"/>
          <w:szCs w:val="32"/>
        </w:rPr>
      </w:pPr>
    </w:p>
    <w:p w14:paraId="7E2C8C51">
      <w:pPr>
        <w:pStyle w:val="39"/>
        <w:spacing w:before="0" w:beforeAutospacing="0" w:after="0" w:afterAutospacing="0" w:line="360" w:lineRule="exact"/>
        <w:jc w:val="both"/>
        <w:rPr>
          <w:b/>
          <w:sz w:val="32"/>
          <w:szCs w:val="32"/>
        </w:rPr>
      </w:pPr>
    </w:p>
    <w:p w14:paraId="78F6D8B6">
      <w:pPr>
        <w:pStyle w:val="39"/>
        <w:spacing w:before="0" w:beforeAutospacing="0" w:after="0" w:afterAutospacing="0" w:line="360" w:lineRule="exact"/>
        <w:jc w:val="both"/>
        <w:rPr>
          <w:b/>
          <w:sz w:val="32"/>
          <w:szCs w:val="32"/>
        </w:rPr>
      </w:pPr>
    </w:p>
    <w:p w14:paraId="40214D41">
      <w:pPr>
        <w:pStyle w:val="39"/>
        <w:spacing w:before="0" w:beforeAutospacing="0" w:after="0" w:afterAutospacing="0" w:line="360" w:lineRule="exact"/>
        <w:jc w:val="both"/>
        <w:rPr>
          <w:b/>
          <w:sz w:val="32"/>
          <w:szCs w:val="32"/>
        </w:rPr>
      </w:pPr>
    </w:p>
    <w:p w14:paraId="33F1FAF3">
      <w:pPr>
        <w:pStyle w:val="39"/>
        <w:spacing w:before="0" w:beforeAutospacing="0" w:after="0" w:afterAutospacing="0" w:line="360" w:lineRule="exact"/>
        <w:jc w:val="both"/>
        <w:rPr>
          <w:b/>
          <w:sz w:val="32"/>
          <w:szCs w:val="32"/>
        </w:rPr>
      </w:pPr>
    </w:p>
    <w:p w14:paraId="73D3C3A7">
      <w:pPr>
        <w:spacing w:line="360" w:lineRule="auto"/>
        <w:rPr>
          <w:rFonts w:ascii="宋体" w:hAnsi="宋体" w:cs="宋体"/>
          <w:b/>
          <w:sz w:val="32"/>
          <w:szCs w:val="32"/>
        </w:rPr>
      </w:pPr>
      <w:r>
        <w:rPr>
          <w:rFonts w:hint="eastAsia" w:ascii="宋体" w:hAnsi="宋体" w:cs="宋体"/>
          <w:b/>
          <w:sz w:val="32"/>
          <w:szCs w:val="32"/>
        </w:rPr>
        <w:t xml:space="preserve">附件六：  </w:t>
      </w:r>
    </w:p>
    <w:p w14:paraId="74E0A4C3">
      <w:pPr>
        <w:spacing w:line="360" w:lineRule="auto"/>
        <w:ind w:firstLine="643" w:firstLineChars="200"/>
        <w:rPr>
          <w:rFonts w:ascii="宋体" w:hAnsi="宋体" w:cs="宋体"/>
          <w:b/>
          <w:sz w:val="32"/>
          <w:szCs w:val="32"/>
        </w:rPr>
      </w:pPr>
      <w:r>
        <w:rPr>
          <w:rFonts w:hint="eastAsia" w:ascii="宋体" w:hAnsi="宋体" w:cs="宋体"/>
          <w:b/>
          <w:sz w:val="32"/>
          <w:szCs w:val="32"/>
        </w:rPr>
        <w:t xml:space="preserve"> 具备履行合同所必需的设备和专业技术能力的书面声明</w:t>
      </w:r>
    </w:p>
    <w:p w14:paraId="6DB5E2A5">
      <w:pPr>
        <w:spacing w:line="480" w:lineRule="auto"/>
        <w:ind w:firstLine="641"/>
        <w:jc w:val="center"/>
        <w:rPr>
          <w:rFonts w:ascii="宋体" w:hAnsi="宋体" w:cs="宋体"/>
          <w:b/>
          <w:sz w:val="32"/>
          <w:szCs w:val="32"/>
        </w:rPr>
      </w:pPr>
    </w:p>
    <w:p w14:paraId="02AA0E08">
      <w:pPr>
        <w:spacing w:line="480" w:lineRule="auto"/>
        <w:ind w:firstLine="641"/>
        <w:jc w:val="left"/>
        <w:rPr>
          <w:rFonts w:ascii="宋体" w:hAnsi="宋体" w:cs="宋体"/>
          <w:b/>
          <w:sz w:val="24"/>
          <w:szCs w:val="24"/>
        </w:rPr>
      </w:pPr>
      <w:r>
        <w:rPr>
          <w:rFonts w:hint="eastAsia" w:ascii="宋体" w:hAnsi="宋体" w:cs="宋体"/>
          <w:b/>
          <w:sz w:val="24"/>
          <w:szCs w:val="24"/>
        </w:rPr>
        <w:t>我单位郑重声明：我单位具备履行本项采购合同所必需的设备和专业技术能力，为履行本项采购合同我公司具备如下主要设备和主要专业技术能力（自行填写）：</w:t>
      </w:r>
    </w:p>
    <w:p w14:paraId="00C4C41A">
      <w:pPr>
        <w:spacing w:line="480" w:lineRule="auto"/>
        <w:ind w:firstLine="641"/>
        <w:jc w:val="left"/>
        <w:rPr>
          <w:rFonts w:ascii="宋体" w:hAnsi="宋体" w:cs="宋体"/>
          <w:b/>
          <w:sz w:val="24"/>
          <w:szCs w:val="24"/>
        </w:rPr>
      </w:pPr>
      <w:r>
        <w:rPr>
          <w:rFonts w:hint="eastAsia" w:ascii="宋体" w:hAnsi="宋体" w:cs="宋体"/>
          <w:b/>
          <w:sz w:val="24"/>
          <w:szCs w:val="24"/>
        </w:rPr>
        <w:t>主要设备有：。</w:t>
      </w:r>
    </w:p>
    <w:p w14:paraId="3A16ED35">
      <w:pPr>
        <w:spacing w:line="480" w:lineRule="auto"/>
        <w:ind w:firstLine="641"/>
        <w:jc w:val="left"/>
        <w:rPr>
          <w:rFonts w:ascii="宋体" w:hAnsi="宋体" w:cs="宋体"/>
          <w:b/>
          <w:sz w:val="24"/>
          <w:szCs w:val="24"/>
        </w:rPr>
      </w:pPr>
      <w:r>
        <w:rPr>
          <w:rFonts w:hint="eastAsia" w:ascii="宋体" w:hAnsi="宋体" w:cs="宋体"/>
          <w:b/>
          <w:sz w:val="24"/>
          <w:szCs w:val="24"/>
        </w:rPr>
        <w:t>主要专业技术能力有： 。</w:t>
      </w:r>
    </w:p>
    <w:p w14:paraId="3B125FE5">
      <w:pPr>
        <w:spacing w:line="480" w:lineRule="auto"/>
        <w:ind w:firstLine="641"/>
        <w:jc w:val="left"/>
        <w:rPr>
          <w:rFonts w:ascii="宋体" w:hAnsi="宋体" w:cs="宋体"/>
          <w:b/>
          <w:sz w:val="24"/>
          <w:szCs w:val="24"/>
        </w:rPr>
      </w:pPr>
    </w:p>
    <w:p w14:paraId="33E8BD39">
      <w:pPr>
        <w:spacing w:line="360" w:lineRule="auto"/>
        <w:ind w:firstLine="641"/>
        <w:jc w:val="left"/>
        <w:rPr>
          <w:rFonts w:ascii="宋体" w:hAnsi="宋体" w:cs="宋体"/>
          <w:b/>
          <w:sz w:val="24"/>
          <w:szCs w:val="24"/>
        </w:rPr>
      </w:pPr>
    </w:p>
    <w:p w14:paraId="3E31B0C2">
      <w:pPr>
        <w:spacing w:line="360" w:lineRule="auto"/>
        <w:ind w:firstLine="641"/>
        <w:jc w:val="left"/>
        <w:rPr>
          <w:rFonts w:ascii="宋体" w:hAnsi="宋体" w:cs="宋体"/>
          <w:b/>
          <w:sz w:val="24"/>
          <w:szCs w:val="24"/>
        </w:rPr>
      </w:pPr>
    </w:p>
    <w:p w14:paraId="0FD5198E">
      <w:pPr>
        <w:spacing w:line="360" w:lineRule="auto"/>
        <w:ind w:firstLine="641"/>
        <w:jc w:val="left"/>
        <w:rPr>
          <w:rFonts w:ascii="宋体" w:hAnsi="宋体" w:cs="宋体"/>
          <w:b/>
          <w:sz w:val="24"/>
          <w:szCs w:val="24"/>
        </w:rPr>
      </w:pPr>
    </w:p>
    <w:p w14:paraId="3BC9614D">
      <w:pPr>
        <w:spacing w:line="360" w:lineRule="auto"/>
        <w:ind w:firstLine="641"/>
        <w:jc w:val="left"/>
        <w:rPr>
          <w:rFonts w:ascii="宋体" w:hAnsi="宋体" w:cs="宋体"/>
          <w:b/>
          <w:sz w:val="24"/>
          <w:szCs w:val="24"/>
        </w:rPr>
      </w:pPr>
    </w:p>
    <w:p w14:paraId="65B1269B">
      <w:pPr>
        <w:spacing w:line="360" w:lineRule="auto"/>
        <w:ind w:firstLine="641"/>
        <w:jc w:val="left"/>
        <w:rPr>
          <w:rFonts w:ascii="宋体" w:hAnsi="宋体" w:cs="宋体"/>
          <w:b/>
          <w:sz w:val="24"/>
          <w:szCs w:val="24"/>
        </w:rPr>
      </w:pPr>
    </w:p>
    <w:p w14:paraId="59462F0C">
      <w:pPr>
        <w:spacing w:line="360" w:lineRule="auto"/>
        <w:ind w:firstLine="641"/>
        <w:jc w:val="left"/>
        <w:rPr>
          <w:rFonts w:ascii="宋体" w:hAnsi="宋体" w:cs="宋体"/>
          <w:b/>
          <w:sz w:val="24"/>
          <w:szCs w:val="24"/>
        </w:rPr>
      </w:pPr>
      <w:r>
        <w:rPr>
          <w:rFonts w:hint="eastAsia" w:ascii="宋体" w:hAnsi="宋体" w:cs="宋体"/>
          <w:b/>
          <w:sz w:val="24"/>
          <w:szCs w:val="24"/>
        </w:rPr>
        <w:t xml:space="preserve">                                 投标单位全称：</w:t>
      </w:r>
    </w:p>
    <w:p w14:paraId="0F2FCE87">
      <w:pPr>
        <w:spacing w:line="360" w:lineRule="auto"/>
        <w:ind w:firstLine="641"/>
        <w:jc w:val="left"/>
        <w:rPr>
          <w:rFonts w:ascii="宋体" w:hAnsi="宋体" w:cs="宋体"/>
          <w:b/>
          <w:sz w:val="24"/>
          <w:szCs w:val="24"/>
        </w:rPr>
      </w:pPr>
      <w:r>
        <w:rPr>
          <w:rFonts w:hint="eastAsia" w:ascii="宋体" w:hAnsi="宋体" w:cs="宋体"/>
          <w:b/>
          <w:sz w:val="24"/>
          <w:szCs w:val="24"/>
        </w:rPr>
        <w:t xml:space="preserve">                                 法定代表人或授权代表签字：</w:t>
      </w:r>
    </w:p>
    <w:p w14:paraId="20668F18">
      <w:pPr>
        <w:spacing w:line="360" w:lineRule="auto"/>
        <w:ind w:firstLine="641"/>
        <w:jc w:val="left"/>
        <w:rPr>
          <w:rFonts w:ascii="宋体" w:hAnsi="宋体" w:cs="宋体"/>
          <w:b/>
          <w:sz w:val="24"/>
          <w:szCs w:val="24"/>
        </w:rPr>
      </w:pPr>
      <w:r>
        <w:rPr>
          <w:rFonts w:hint="eastAsia" w:ascii="宋体" w:hAnsi="宋体" w:cs="宋体"/>
          <w:b/>
          <w:sz w:val="24"/>
          <w:szCs w:val="24"/>
        </w:rPr>
        <w:t xml:space="preserve">                                 日期：     年    月    日</w:t>
      </w:r>
    </w:p>
    <w:p w14:paraId="35B40CE3">
      <w:pPr>
        <w:spacing w:line="360" w:lineRule="auto"/>
        <w:ind w:firstLine="641"/>
        <w:jc w:val="left"/>
        <w:rPr>
          <w:rFonts w:ascii="宋体" w:hAnsi="宋体" w:cs="宋体"/>
          <w:b/>
          <w:sz w:val="24"/>
          <w:szCs w:val="24"/>
        </w:rPr>
      </w:pPr>
    </w:p>
    <w:p w14:paraId="05CC47C7">
      <w:pPr>
        <w:pStyle w:val="39"/>
        <w:spacing w:before="0" w:beforeAutospacing="0" w:after="0" w:afterAutospacing="0" w:line="360" w:lineRule="exact"/>
        <w:jc w:val="both"/>
        <w:rPr>
          <w:b/>
          <w:sz w:val="32"/>
          <w:szCs w:val="32"/>
        </w:rPr>
        <w:sectPr>
          <w:footerReference r:id="rId8" w:type="first"/>
          <w:footerReference r:id="rId7" w:type="default"/>
          <w:pgSz w:w="11907" w:h="16840"/>
          <w:pgMar w:top="1531" w:right="1531" w:bottom="1531" w:left="1531" w:header="851" w:footer="992" w:gutter="0"/>
          <w:cols w:space="720" w:num="1"/>
          <w:titlePg/>
          <w:docGrid w:type="lines" w:linePitch="312" w:charSpace="0"/>
        </w:sectPr>
      </w:pPr>
    </w:p>
    <w:p w14:paraId="37D6006B">
      <w:pPr>
        <w:pStyle w:val="39"/>
        <w:spacing w:before="0" w:beforeAutospacing="0" w:after="0" w:afterAutospacing="0" w:line="360" w:lineRule="exact"/>
        <w:jc w:val="both"/>
        <w:rPr>
          <w:b/>
          <w:sz w:val="32"/>
          <w:szCs w:val="32"/>
        </w:rPr>
      </w:pPr>
      <w:r>
        <w:rPr>
          <w:rFonts w:hint="eastAsia"/>
          <w:b/>
          <w:sz w:val="32"/>
          <w:szCs w:val="32"/>
        </w:rPr>
        <w:t xml:space="preserve">附件七： </w:t>
      </w:r>
    </w:p>
    <w:p w14:paraId="7FD347BD">
      <w:pPr>
        <w:pStyle w:val="6"/>
        <w:ind w:firstLine="0"/>
        <w:jc w:val="center"/>
        <w:rPr>
          <w:rFonts w:ascii="宋体" w:hAnsi="宋体" w:cs="宋体"/>
          <w:b/>
          <w:bCs/>
          <w:color w:val="000000"/>
          <w:sz w:val="36"/>
          <w:szCs w:val="36"/>
        </w:rPr>
      </w:pPr>
      <w:r>
        <w:rPr>
          <w:rFonts w:hint="eastAsia" w:ascii="宋体" w:hAnsi="宋体" w:cs="宋体"/>
          <w:b/>
          <w:bCs/>
          <w:color w:val="000000"/>
          <w:sz w:val="36"/>
          <w:szCs w:val="36"/>
        </w:rPr>
        <w:t>报价一览表（一）（格式）</w:t>
      </w:r>
    </w:p>
    <w:p w14:paraId="04B84E17">
      <w:pPr>
        <w:pStyle w:val="39"/>
        <w:spacing w:line="225" w:lineRule="atLeast"/>
        <w:jc w:val="center"/>
        <w:rPr>
          <w:b/>
          <w:bCs/>
          <w:sz w:val="28"/>
          <w:szCs w:val="28"/>
        </w:rPr>
      </w:pPr>
      <w:r>
        <w:rPr>
          <w:rFonts w:hint="eastAsia"/>
          <w:b/>
          <w:bCs/>
          <w:sz w:val="28"/>
          <w:szCs w:val="28"/>
        </w:rPr>
        <w:t>投标报价单</w:t>
      </w:r>
    </w:p>
    <w:p w14:paraId="7DDEB006">
      <w:pPr>
        <w:pStyle w:val="39"/>
        <w:spacing w:line="225" w:lineRule="atLeast"/>
        <w:jc w:val="both"/>
        <w:rPr>
          <w:b/>
          <w:bCs/>
        </w:rPr>
      </w:pPr>
      <w:r>
        <w:rPr>
          <w:rFonts w:hint="eastAsia"/>
          <w:b/>
          <w:bCs/>
        </w:rPr>
        <w:t xml:space="preserve">                                                       单位：人民币元</w:t>
      </w:r>
    </w:p>
    <w:tbl>
      <w:tblPr>
        <w:tblStyle w:val="44"/>
        <w:tblW w:w="91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7528"/>
      </w:tblGrid>
      <w:tr w14:paraId="39B5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0C6AAB8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报价项目</w:t>
            </w:r>
          </w:p>
        </w:tc>
        <w:tc>
          <w:tcPr>
            <w:tcW w:w="7528" w:type="dxa"/>
            <w:vAlign w:val="center"/>
          </w:tcPr>
          <w:p w14:paraId="7B0827F9">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14:paraId="2F82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376749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产品名称</w:t>
            </w:r>
          </w:p>
        </w:tc>
        <w:tc>
          <w:tcPr>
            <w:tcW w:w="7528" w:type="dxa"/>
            <w:vAlign w:val="center"/>
          </w:tcPr>
          <w:p w14:paraId="64161D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BC2D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68479622">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生产厂家</w:t>
            </w:r>
          </w:p>
        </w:tc>
        <w:tc>
          <w:tcPr>
            <w:tcW w:w="7528" w:type="dxa"/>
            <w:vAlign w:val="center"/>
          </w:tcPr>
          <w:p w14:paraId="125675B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0C15C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728951C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规格型号</w:t>
            </w:r>
          </w:p>
        </w:tc>
        <w:tc>
          <w:tcPr>
            <w:tcW w:w="7528" w:type="dxa"/>
            <w:vAlign w:val="center"/>
          </w:tcPr>
          <w:p w14:paraId="465D058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BBFC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7" w:type="dxa"/>
            <w:vAlign w:val="center"/>
          </w:tcPr>
          <w:p w14:paraId="427B773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数量/单价</w:t>
            </w:r>
          </w:p>
        </w:tc>
        <w:tc>
          <w:tcPr>
            <w:tcW w:w="7528" w:type="dxa"/>
            <w:vAlign w:val="center"/>
          </w:tcPr>
          <w:p w14:paraId="3BF7E1F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1BC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97" w:type="dxa"/>
            <w:vAlign w:val="center"/>
          </w:tcPr>
          <w:p w14:paraId="0813EF6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免费维护期</w:t>
            </w:r>
          </w:p>
        </w:tc>
        <w:tc>
          <w:tcPr>
            <w:tcW w:w="7528" w:type="dxa"/>
            <w:vAlign w:val="center"/>
          </w:tcPr>
          <w:p w14:paraId="51396EA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8EF7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7" w:type="dxa"/>
            <w:vAlign w:val="center"/>
          </w:tcPr>
          <w:p w14:paraId="02B244B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报价声明</w:t>
            </w:r>
          </w:p>
        </w:tc>
        <w:tc>
          <w:tcPr>
            <w:tcW w:w="7528" w:type="dxa"/>
            <w:vAlign w:val="center"/>
          </w:tcPr>
          <w:p w14:paraId="46A23FE4">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hint="eastAsia" w:ascii="宋体" w:hAnsi="宋体" w:cs="宋体"/>
                <w:sz w:val="24"/>
              </w:rPr>
              <w:t>我单位已完全理解采购文件所规定的条件和要求，并承诺按以下报价承担规定的全部责任和义务。</w:t>
            </w:r>
          </w:p>
        </w:tc>
      </w:tr>
      <w:tr w14:paraId="5D795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97" w:type="dxa"/>
            <w:vAlign w:val="center"/>
          </w:tcPr>
          <w:p w14:paraId="4E9673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付款方式</w:t>
            </w:r>
          </w:p>
        </w:tc>
        <w:tc>
          <w:tcPr>
            <w:tcW w:w="7528" w:type="dxa"/>
            <w:vAlign w:val="center"/>
          </w:tcPr>
          <w:p w14:paraId="667B7327">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r w14:paraId="33DF5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597" w:type="dxa"/>
            <w:tcBorders>
              <w:top w:val="nil"/>
            </w:tcBorders>
            <w:vAlign w:val="center"/>
          </w:tcPr>
          <w:p w14:paraId="1168D7F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投标总价</w:t>
            </w:r>
          </w:p>
        </w:tc>
        <w:tc>
          <w:tcPr>
            <w:tcW w:w="7528" w:type="dxa"/>
            <w:tcBorders>
              <w:top w:val="single" w:color="auto" w:sz="4" w:space="0"/>
            </w:tcBorders>
            <w:vAlign w:val="center"/>
          </w:tcPr>
          <w:p w14:paraId="4C2A774B">
            <w:pPr>
              <w:pStyle w:val="39"/>
              <w:spacing w:line="225" w:lineRule="atLeast"/>
              <w:jc w:val="both"/>
              <w:rPr>
                <w:b/>
                <w:bCs/>
              </w:rPr>
            </w:pPr>
            <w:r>
              <w:rPr>
                <w:rFonts w:hint="eastAsia"/>
                <w:b/>
                <w:bCs/>
              </w:rPr>
              <w:t>（大写）。</w:t>
            </w:r>
          </w:p>
          <w:p w14:paraId="6658C2FC">
            <w:pPr>
              <w:pStyle w:val="39"/>
              <w:spacing w:line="225" w:lineRule="atLeast"/>
              <w:jc w:val="both"/>
              <w:rPr>
                <w:b/>
                <w:bCs/>
              </w:rPr>
            </w:pPr>
            <w:r>
              <w:rPr>
                <w:rFonts w:hint="eastAsia"/>
                <w:b/>
                <w:bCs/>
              </w:rPr>
              <w:t xml:space="preserve">（小写） </w:t>
            </w:r>
            <w:r>
              <w:rPr>
                <w:rFonts w:hint="eastAsia"/>
                <w:b/>
              </w:rPr>
              <w:t xml:space="preserve">¥ </w:t>
            </w:r>
            <w:r>
              <w:rPr>
                <w:rFonts w:hint="eastAsia"/>
                <w:b/>
                <w:bCs/>
              </w:rPr>
              <w:t>。</w:t>
            </w:r>
          </w:p>
          <w:p w14:paraId="3AFDDFFC">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14:paraId="1DEFFC11">
      <w:pPr>
        <w:pStyle w:val="39"/>
        <w:spacing w:line="520" w:lineRule="exact"/>
        <w:jc w:val="both"/>
        <w:rPr>
          <w:b/>
          <w:bCs/>
          <w:u w:val="single"/>
        </w:rPr>
      </w:pPr>
      <w:r>
        <w:rPr>
          <w:rFonts w:hint="eastAsia"/>
          <w:b/>
          <w:bCs/>
        </w:rPr>
        <w:t>投标单位全称（加盖单位公章）：</w:t>
      </w:r>
    </w:p>
    <w:p w14:paraId="4B3D0EE0">
      <w:pPr>
        <w:pStyle w:val="39"/>
        <w:spacing w:line="520" w:lineRule="exact"/>
        <w:jc w:val="both"/>
        <w:rPr>
          <w:b/>
          <w:bCs/>
          <w:u w:val="single"/>
        </w:rPr>
      </w:pPr>
      <w:r>
        <w:rPr>
          <w:rFonts w:hint="eastAsia"/>
          <w:b/>
        </w:rPr>
        <w:t>法定代表人或其授权委托人（</w:t>
      </w:r>
      <w:r>
        <w:rPr>
          <w:rFonts w:hint="eastAsia"/>
          <w:b/>
          <w:bCs/>
        </w:rPr>
        <w:t>签字或盖章）：</w:t>
      </w:r>
    </w:p>
    <w:p w14:paraId="33D1A83E">
      <w:pPr>
        <w:pStyle w:val="39"/>
        <w:spacing w:line="520" w:lineRule="exact"/>
        <w:jc w:val="both"/>
        <w:rPr>
          <w:b/>
          <w:bCs/>
        </w:rPr>
      </w:pPr>
      <w:r>
        <w:rPr>
          <w:rFonts w:hint="eastAsia"/>
          <w:b/>
          <w:bCs/>
        </w:rPr>
        <w:t>日期：  年   月   日</w:t>
      </w:r>
    </w:p>
    <w:p w14:paraId="1071E6AC">
      <w:pPr>
        <w:pStyle w:val="67"/>
        <w:ind w:left="80" w:leftChars="38" w:firstLine="0" w:firstLineChars="0"/>
        <w:jc w:val="left"/>
        <w:rPr>
          <w:rFonts w:ascii="宋体" w:hAnsi="宋体" w:cs="宋体"/>
          <w:b/>
          <w:sz w:val="15"/>
          <w:szCs w:val="15"/>
        </w:rPr>
      </w:pPr>
      <w:r>
        <w:rPr>
          <w:rFonts w:hint="eastAsia" w:ascii="宋体" w:hAnsi="宋体" w:cs="宋体"/>
          <w:b/>
          <w:sz w:val="15"/>
          <w:szCs w:val="15"/>
        </w:rPr>
        <w:t xml:space="preserve">注： 1、投标人投标报价单中的投标报价不得超过本采购项目预算，否则按无效投标处理。 </w:t>
      </w:r>
    </w:p>
    <w:p w14:paraId="4352F3B9">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本报价非最终报价，最终报价以现场报价单为准。</w:t>
      </w:r>
    </w:p>
    <w:p w14:paraId="00CFDAF2">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79C0CEA8">
      <w:pPr>
        <w:pStyle w:val="4"/>
        <w:spacing w:before="240" w:after="240"/>
        <w:jc w:val="center"/>
        <w:rPr>
          <w:rFonts w:ascii="宋体" w:hAnsi="宋体" w:eastAsia="宋体" w:cs="宋体"/>
        </w:rPr>
      </w:pPr>
      <w:r>
        <w:rPr>
          <w:rFonts w:hint="eastAsia" w:ascii="宋体" w:hAnsi="宋体" w:eastAsia="宋体" w:cs="宋体"/>
        </w:rPr>
        <w:t>投标分项报价表（二）</w:t>
      </w:r>
    </w:p>
    <w:p w14:paraId="477544A4">
      <w:pPr>
        <w:wordWrap w:val="0"/>
        <w:spacing w:line="360" w:lineRule="auto"/>
        <w:ind w:right="515"/>
        <w:rPr>
          <w:rFonts w:ascii="宋体" w:hAnsi="宋体" w:cs="宋体"/>
          <w:szCs w:val="21"/>
        </w:rPr>
      </w:pPr>
      <w:r>
        <w:rPr>
          <w:rFonts w:hint="eastAsia" w:ascii="宋体" w:hAnsi="宋体" w:cs="宋体"/>
          <w:szCs w:val="21"/>
        </w:rPr>
        <w:t>投标人名称：            单位：人民币（RMB）元</w:t>
      </w:r>
    </w:p>
    <w:tbl>
      <w:tblPr>
        <w:tblStyle w:val="44"/>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32"/>
        <w:gridCol w:w="465"/>
        <w:gridCol w:w="2017"/>
        <w:gridCol w:w="1772"/>
        <w:gridCol w:w="1910"/>
        <w:gridCol w:w="1729"/>
      </w:tblGrid>
      <w:tr w14:paraId="0ED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Pr>
          <w:p w14:paraId="2AB085E8">
            <w:pPr>
              <w:pStyle w:val="2"/>
              <w:rPr>
                <w:rFonts w:ascii="宋体" w:hAnsi="宋体" w:cs="宋体"/>
                <w:sz w:val="24"/>
              </w:rPr>
            </w:pPr>
            <w:r>
              <w:rPr>
                <w:rFonts w:hint="eastAsia" w:ascii="宋体" w:hAnsi="宋体" w:cs="宋体"/>
                <w:sz w:val="24"/>
              </w:rPr>
              <w:t>货物名称</w:t>
            </w:r>
          </w:p>
        </w:tc>
        <w:tc>
          <w:tcPr>
            <w:tcW w:w="532" w:type="dxa"/>
          </w:tcPr>
          <w:p w14:paraId="63D28409">
            <w:pPr>
              <w:pStyle w:val="2"/>
              <w:rPr>
                <w:rFonts w:ascii="宋体" w:hAnsi="宋体" w:cs="宋体"/>
                <w:sz w:val="24"/>
              </w:rPr>
            </w:pPr>
            <w:r>
              <w:rPr>
                <w:rFonts w:hint="eastAsia" w:ascii="宋体" w:hAnsi="宋体" w:cs="宋体"/>
                <w:sz w:val="24"/>
              </w:rPr>
              <w:t>单位</w:t>
            </w:r>
          </w:p>
        </w:tc>
        <w:tc>
          <w:tcPr>
            <w:tcW w:w="465" w:type="dxa"/>
          </w:tcPr>
          <w:p w14:paraId="7AD0ABA6">
            <w:pPr>
              <w:pStyle w:val="2"/>
              <w:rPr>
                <w:rFonts w:ascii="宋体" w:hAnsi="宋体" w:cs="宋体"/>
                <w:sz w:val="24"/>
              </w:rPr>
            </w:pPr>
            <w:r>
              <w:rPr>
                <w:rFonts w:hint="eastAsia" w:ascii="宋体" w:hAnsi="宋体" w:cs="宋体"/>
                <w:sz w:val="24"/>
              </w:rPr>
              <w:t>数量</w:t>
            </w:r>
          </w:p>
        </w:tc>
        <w:tc>
          <w:tcPr>
            <w:tcW w:w="2017" w:type="dxa"/>
          </w:tcPr>
          <w:p w14:paraId="09F4C482">
            <w:pPr>
              <w:pStyle w:val="2"/>
              <w:rPr>
                <w:rFonts w:ascii="宋体" w:hAnsi="宋体" w:cs="宋体"/>
                <w:sz w:val="24"/>
              </w:rPr>
            </w:pPr>
            <w:r>
              <w:rPr>
                <w:rFonts w:hint="eastAsia" w:ascii="宋体" w:hAnsi="宋体" w:cs="宋体"/>
                <w:sz w:val="24"/>
              </w:rPr>
              <w:t>规格型号</w:t>
            </w:r>
          </w:p>
        </w:tc>
        <w:tc>
          <w:tcPr>
            <w:tcW w:w="1772" w:type="dxa"/>
          </w:tcPr>
          <w:p w14:paraId="232D2EE1">
            <w:pPr>
              <w:pStyle w:val="2"/>
              <w:rPr>
                <w:rFonts w:ascii="宋体" w:hAnsi="宋体" w:cs="宋体"/>
                <w:sz w:val="24"/>
              </w:rPr>
            </w:pPr>
            <w:r>
              <w:rPr>
                <w:rFonts w:hint="eastAsia" w:ascii="宋体" w:hAnsi="宋体" w:cs="宋体"/>
                <w:sz w:val="24"/>
              </w:rPr>
              <w:t>品牌</w:t>
            </w:r>
          </w:p>
        </w:tc>
        <w:tc>
          <w:tcPr>
            <w:tcW w:w="1910" w:type="dxa"/>
          </w:tcPr>
          <w:p w14:paraId="4F44B81D">
            <w:pPr>
              <w:pStyle w:val="2"/>
              <w:rPr>
                <w:rFonts w:ascii="宋体" w:hAnsi="宋体" w:cs="宋体"/>
                <w:sz w:val="24"/>
              </w:rPr>
            </w:pPr>
            <w:r>
              <w:rPr>
                <w:rFonts w:hint="eastAsia" w:ascii="宋体" w:hAnsi="宋体" w:cs="宋体"/>
                <w:sz w:val="24"/>
              </w:rPr>
              <w:t>单价（元）</w:t>
            </w:r>
          </w:p>
        </w:tc>
        <w:tc>
          <w:tcPr>
            <w:tcW w:w="1729" w:type="dxa"/>
          </w:tcPr>
          <w:p w14:paraId="21C5E2DC">
            <w:pPr>
              <w:pStyle w:val="2"/>
              <w:rPr>
                <w:rFonts w:ascii="宋体" w:hAnsi="宋体" w:cs="宋体"/>
                <w:sz w:val="24"/>
              </w:rPr>
            </w:pPr>
            <w:r>
              <w:rPr>
                <w:rFonts w:hint="eastAsia" w:ascii="宋体" w:hAnsi="宋体" w:cs="宋体"/>
                <w:sz w:val="24"/>
              </w:rPr>
              <w:t>总价（元）</w:t>
            </w:r>
          </w:p>
        </w:tc>
      </w:tr>
      <w:tr w14:paraId="05C4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0E852DF4">
            <w:pPr>
              <w:pStyle w:val="2"/>
              <w:rPr>
                <w:rFonts w:ascii="宋体" w:hAnsi="宋体" w:cs="宋体"/>
                <w:sz w:val="24"/>
              </w:rPr>
            </w:pPr>
            <w:r>
              <w:rPr>
                <w:rFonts w:hint="eastAsia" w:ascii="宋体" w:hAnsi="宋体" w:cs="宋体"/>
                <w:sz w:val="24"/>
              </w:rPr>
              <w:t>江苏人社一体化平台协议机构接口</w:t>
            </w:r>
          </w:p>
        </w:tc>
        <w:tc>
          <w:tcPr>
            <w:tcW w:w="532" w:type="dxa"/>
          </w:tcPr>
          <w:p w14:paraId="561E59D4">
            <w:pPr>
              <w:pStyle w:val="2"/>
              <w:rPr>
                <w:rFonts w:ascii="宋体" w:hAnsi="宋体" w:cs="宋体"/>
                <w:sz w:val="24"/>
              </w:rPr>
            </w:pPr>
            <w:r>
              <w:rPr>
                <w:rFonts w:hint="eastAsia" w:ascii="宋体" w:hAnsi="宋体" w:cs="宋体"/>
                <w:sz w:val="24"/>
              </w:rPr>
              <w:t>套</w:t>
            </w:r>
          </w:p>
        </w:tc>
        <w:tc>
          <w:tcPr>
            <w:tcW w:w="465" w:type="dxa"/>
          </w:tcPr>
          <w:p w14:paraId="1D9571E6">
            <w:pPr>
              <w:pStyle w:val="2"/>
              <w:rPr>
                <w:rFonts w:ascii="宋体" w:hAnsi="宋体" w:cs="宋体"/>
                <w:sz w:val="24"/>
              </w:rPr>
            </w:pPr>
            <w:r>
              <w:rPr>
                <w:rFonts w:hint="eastAsia" w:ascii="宋体" w:hAnsi="宋体" w:cs="宋体"/>
                <w:sz w:val="24"/>
              </w:rPr>
              <w:t>1</w:t>
            </w:r>
          </w:p>
        </w:tc>
        <w:tc>
          <w:tcPr>
            <w:tcW w:w="2017" w:type="dxa"/>
          </w:tcPr>
          <w:p w14:paraId="00F94D2B">
            <w:pPr>
              <w:pStyle w:val="2"/>
              <w:rPr>
                <w:rFonts w:ascii="宋体" w:hAnsi="宋体" w:cs="宋体"/>
                <w:sz w:val="24"/>
              </w:rPr>
            </w:pPr>
          </w:p>
        </w:tc>
        <w:tc>
          <w:tcPr>
            <w:tcW w:w="1772" w:type="dxa"/>
          </w:tcPr>
          <w:p w14:paraId="045F421B">
            <w:pPr>
              <w:pStyle w:val="2"/>
              <w:rPr>
                <w:rFonts w:ascii="宋体" w:hAnsi="宋体" w:cs="宋体"/>
                <w:sz w:val="24"/>
              </w:rPr>
            </w:pPr>
          </w:p>
        </w:tc>
        <w:tc>
          <w:tcPr>
            <w:tcW w:w="1910" w:type="dxa"/>
          </w:tcPr>
          <w:p w14:paraId="6FE5F363">
            <w:pPr>
              <w:pStyle w:val="2"/>
              <w:rPr>
                <w:rFonts w:ascii="宋体" w:hAnsi="宋体" w:cs="宋体"/>
                <w:sz w:val="24"/>
              </w:rPr>
            </w:pPr>
          </w:p>
        </w:tc>
        <w:tc>
          <w:tcPr>
            <w:tcW w:w="1729" w:type="dxa"/>
          </w:tcPr>
          <w:p w14:paraId="2CD5D1B4">
            <w:pPr>
              <w:pStyle w:val="2"/>
              <w:rPr>
                <w:rFonts w:ascii="宋体" w:hAnsi="宋体" w:cs="宋体"/>
                <w:sz w:val="24"/>
              </w:rPr>
            </w:pPr>
          </w:p>
        </w:tc>
      </w:tr>
      <w:tr w14:paraId="65F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04" w:type="dxa"/>
            <w:vMerge w:val="restart"/>
            <w:vAlign w:val="center"/>
          </w:tcPr>
          <w:p w14:paraId="1D46A9B0">
            <w:pPr>
              <w:pStyle w:val="2"/>
              <w:jc w:val="center"/>
              <w:rPr>
                <w:rFonts w:ascii="宋体" w:hAnsi="宋体" w:cs="宋体"/>
                <w:sz w:val="24"/>
              </w:rPr>
            </w:pPr>
            <w:r>
              <w:rPr>
                <w:rFonts w:hint="eastAsia" w:ascii="宋体" w:hAnsi="宋体" w:cs="宋体"/>
                <w:sz w:val="24"/>
              </w:rPr>
              <w:t>合计</w:t>
            </w:r>
          </w:p>
        </w:tc>
        <w:tc>
          <w:tcPr>
            <w:tcW w:w="8425" w:type="dxa"/>
            <w:gridSpan w:val="6"/>
          </w:tcPr>
          <w:p w14:paraId="32AE6856">
            <w:pPr>
              <w:pStyle w:val="2"/>
              <w:rPr>
                <w:rFonts w:ascii="宋体" w:hAnsi="宋体" w:cs="宋体"/>
                <w:sz w:val="24"/>
              </w:rPr>
            </w:pPr>
            <w:r>
              <w:rPr>
                <w:rFonts w:hint="eastAsia" w:ascii="宋体" w:hAnsi="宋体" w:cs="宋体"/>
                <w:sz w:val="24"/>
              </w:rPr>
              <w:t>小写：</w:t>
            </w:r>
          </w:p>
        </w:tc>
      </w:tr>
      <w:tr w14:paraId="681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4" w:type="dxa"/>
            <w:vMerge w:val="continue"/>
          </w:tcPr>
          <w:p w14:paraId="183355D3">
            <w:pPr>
              <w:pStyle w:val="2"/>
              <w:rPr>
                <w:rFonts w:ascii="宋体" w:hAnsi="宋体" w:cs="宋体"/>
                <w:sz w:val="24"/>
              </w:rPr>
            </w:pPr>
          </w:p>
        </w:tc>
        <w:tc>
          <w:tcPr>
            <w:tcW w:w="8425" w:type="dxa"/>
            <w:gridSpan w:val="6"/>
          </w:tcPr>
          <w:p w14:paraId="46EDE86B">
            <w:pPr>
              <w:pStyle w:val="2"/>
              <w:rPr>
                <w:rFonts w:ascii="宋体" w:hAnsi="宋体" w:cs="宋体"/>
                <w:sz w:val="24"/>
              </w:rPr>
            </w:pPr>
            <w:r>
              <w:rPr>
                <w:rFonts w:hint="eastAsia" w:ascii="宋体" w:hAnsi="宋体" w:cs="宋体"/>
                <w:sz w:val="24"/>
              </w:rPr>
              <w:t>大写：</w:t>
            </w:r>
          </w:p>
        </w:tc>
      </w:tr>
    </w:tbl>
    <w:p w14:paraId="2F2A91DE">
      <w:pPr>
        <w:pStyle w:val="24"/>
        <w:spacing w:line="420" w:lineRule="exact"/>
        <w:rPr>
          <w:rFonts w:hAnsi="宋体" w:cs="宋体"/>
          <w:b/>
          <w:bCs/>
          <w:sz w:val="24"/>
          <w:szCs w:val="24"/>
        </w:rPr>
      </w:pPr>
      <w:r>
        <w:rPr>
          <w:rFonts w:hint="eastAsia" w:hAnsi="宋体" w:cs="宋体"/>
          <w:b/>
          <w:bCs/>
          <w:sz w:val="24"/>
          <w:szCs w:val="24"/>
        </w:rPr>
        <w:t>备注：本表中的合计必须与投标总报价一致，投标总报价必须与投标报价单中总价一致。</w:t>
      </w:r>
    </w:p>
    <w:p w14:paraId="2051DDED">
      <w:pPr>
        <w:pStyle w:val="24"/>
        <w:spacing w:line="420" w:lineRule="exact"/>
        <w:rPr>
          <w:rFonts w:hAnsi="宋体" w:cs="宋体"/>
          <w:bCs/>
          <w:sz w:val="24"/>
          <w:szCs w:val="24"/>
          <w:u w:val="single"/>
        </w:rPr>
      </w:pPr>
      <w:r>
        <w:rPr>
          <w:rFonts w:hint="eastAsia" w:hAnsi="宋体" w:cs="宋体"/>
          <w:bCs/>
          <w:sz w:val="24"/>
          <w:szCs w:val="24"/>
        </w:rPr>
        <w:t>投标人（盖法人章）：</w:t>
      </w:r>
    </w:p>
    <w:p w14:paraId="0B818713">
      <w:pPr>
        <w:spacing w:line="420" w:lineRule="exact"/>
        <w:rPr>
          <w:rFonts w:ascii="宋体" w:hAnsi="宋体" w:cs="宋体"/>
          <w:bCs/>
          <w:sz w:val="24"/>
        </w:rPr>
      </w:pPr>
      <w:r>
        <w:rPr>
          <w:rFonts w:hint="eastAsia" w:ascii="宋体" w:hAnsi="宋体" w:cs="宋体"/>
          <w:sz w:val="24"/>
        </w:rPr>
        <w:t>法定代表人或代理人（签字或盖章）：</w:t>
      </w:r>
    </w:p>
    <w:p w14:paraId="326B8133">
      <w:pPr>
        <w:widowControl/>
        <w:spacing w:line="420" w:lineRule="exact"/>
        <w:rPr>
          <w:rFonts w:ascii="宋体" w:hAnsi="宋体" w:cs="宋体"/>
          <w:bCs/>
          <w:kern w:val="0"/>
          <w:sz w:val="24"/>
          <w:u w:val="single"/>
        </w:rPr>
      </w:pPr>
      <w:r>
        <w:rPr>
          <w:rFonts w:hint="eastAsia" w:ascii="宋体" w:hAnsi="宋体" w:cs="宋体"/>
          <w:bCs/>
          <w:kern w:val="0"/>
          <w:sz w:val="24"/>
        </w:rPr>
        <w:t>日     期：</w:t>
      </w:r>
    </w:p>
    <w:p w14:paraId="2BB3B2F3">
      <w:pPr>
        <w:pStyle w:val="2"/>
        <w:spacing w:line="360" w:lineRule="auto"/>
        <w:ind w:firstLine="482" w:firstLineChars="200"/>
        <w:rPr>
          <w:rFonts w:ascii="宋体" w:hAnsi="宋体" w:cs="宋体"/>
          <w:b/>
          <w:sz w:val="24"/>
        </w:rPr>
      </w:pPr>
    </w:p>
    <w:p w14:paraId="13622B99">
      <w:pPr>
        <w:pStyle w:val="2"/>
        <w:spacing w:line="360" w:lineRule="auto"/>
        <w:rPr>
          <w:rFonts w:ascii="宋体" w:hAnsi="宋体" w:cs="宋体"/>
          <w:b/>
          <w:sz w:val="24"/>
        </w:rPr>
      </w:pPr>
      <w:r>
        <w:rPr>
          <w:rFonts w:hint="eastAsia" w:ascii="宋体" w:hAnsi="宋体" w:cs="宋体"/>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1CF18A96">
      <w:pPr>
        <w:spacing w:line="420" w:lineRule="exact"/>
        <w:rPr>
          <w:rFonts w:ascii="宋体" w:hAnsi="宋体" w:cs="宋体"/>
          <w:b/>
          <w:sz w:val="24"/>
        </w:rPr>
      </w:pPr>
    </w:p>
    <w:p w14:paraId="0ACD9B1C">
      <w:pPr>
        <w:pStyle w:val="2"/>
        <w:rPr>
          <w:rFonts w:ascii="宋体" w:hAnsi="宋体" w:cs="宋体"/>
          <w:b/>
          <w:bCs/>
          <w:kern w:val="0"/>
          <w:sz w:val="27"/>
        </w:rPr>
      </w:pPr>
    </w:p>
    <w:p w14:paraId="2086B5D9">
      <w:pPr>
        <w:pStyle w:val="2"/>
        <w:rPr>
          <w:rFonts w:ascii="宋体" w:hAnsi="宋体" w:cs="宋体"/>
          <w:b/>
          <w:bCs/>
          <w:kern w:val="0"/>
          <w:sz w:val="27"/>
        </w:rPr>
      </w:pPr>
    </w:p>
    <w:p w14:paraId="3696326D">
      <w:pPr>
        <w:widowControl/>
        <w:spacing w:before="100" w:beforeAutospacing="1" w:after="100" w:afterAutospacing="1" w:line="225" w:lineRule="atLeast"/>
        <w:rPr>
          <w:rFonts w:ascii="宋体" w:hAnsi="宋体" w:cs="宋体"/>
          <w:b/>
          <w:bCs/>
          <w:kern w:val="0"/>
          <w:sz w:val="27"/>
          <w:szCs w:val="24"/>
        </w:rPr>
      </w:pPr>
    </w:p>
    <w:p w14:paraId="139677F3">
      <w:pPr>
        <w:pStyle w:val="2"/>
        <w:rPr>
          <w:rFonts w:ascii="宋体" w:hAnsi="宋体" w:cs="宋体"/>
          <w:b/>
          <w:bCs/>
          <w:kern w:val="0"/>
          <w:sz w:val="27"/>
        </w:rPr>
      </w:pPr>
    </w:p>
    <w:p w14:paraId="650C1C12">
      <w:pPr>
        <w:pStyle w:val="2"/>
        <w:rPr>
          <w:rFonts w:ascii="宋体" w:hAnsi="宋体" w:cs="宋体"/>
          <w:b/>
          <w:bCs/>
          <w:kern w:val="0"/>
          <w:sz w:val="27"/>
        </w:rPr>
      </w:pPr>
    </w:p>
    <w:p w14:paraId="05A816B1">
      <w:pPr>
        <w:pStyle w:val="2"/>
        <w:rPr>
          <w:rFonts w:ascii="宋体" w:hAnsi="宋体" w:cs="宋体"/>
          <w:b/>
          <w:bCs/>
          <w:kern w:val="0"/>
          <w:sz w:val="27"/>
        </w:rPr>
      </w:pPr>
    </w:p>
    <w:p w14:paraId="1F6C3742">
      <w:pPr>
        <w:widowControl/>
        <w:spacing w:before="100" w:beforeAutospacing="1" w:after="100" w:afterAutospacing="1" w:line="225" w:lineRule="atLeast"/>
        <w:rPr>
          <w:rFonts w:ascii="宋体" w:hAnsi="宋体" w:cs="宋体"/>
          <w:b/>
          <w:bCs/>
          <w:kern w:val="0"/>
          <w:sz w:val="27"/>
          <w:szCs w:val="24"/>
        </w:rPr>
      </w:pPr>
      <w:r>
        <w:rPr>
          <w:rFonts w:hint="eastAsia" w:ascii="宋体" w:hAnsi="宋体" w:cs="宋体"/>
          <w:b/>
          <w:bCs/>
          <w:kern w:val="0"/>
          <w:sz w:val="27"/>
          <w:szCs w:val="24"/>
        </w:rPr>
        <w:t>附件八：</w:t>
      </w:r>
    </w:p>
    <w:p w14:paraId="29A6BF79">
      <w:pPr>
        <w:spacing w:line="360" w:lineRule="auto"/>
        <w:jc w:val="center"/>
        <w:rPr>
          <w:rFonts w:ascii="宋体" w:hAnsi="宋体" w:cs="宋体"/>
          <w:b/>
          <w:sz w:val="30"/>
          <w:szCs w:val="30"/>
        </w:rPr>
      </w:pPr>
      <w:r>
        <w:rPr>
          <w:rFonts w:hint="eastAsia" w:ascii="宋体" w:hAnsi="宋体" w:cs="宋体"/>
          <w:b/>
          <w:sz w:val="30"/>
          <w:szCs w:val="30"/>
        </w:rPr>
        <w:t>商务偏离表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535"/>
        <w:gridCol w:w="2181"/>
        <w:gridCol w:w="1788"/>
        <w:gridCol w:w="1295"/>
        <w:gridCol w:w="1360"/>
      </w:tblGrid>
      <w:tr w14:paraId="67A8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1D237C53">
            <w:pPr>
              <w:spacing w:line="360" w:lineRule="auto"/>
              <w:jc w:val="center"/>
              <w:rPr>
                <w:rFonts w:ascii="宋体" w:hAnsi="宋体" w:cs="宋体"/>
                <w:b/>
                <w:sz w:val="24"/>
                <w:szCs w:val="24"/>
              </w:rPr>
            </w:pPr>
            <w:r>
              <w:rPr>
                <w:rFonts w:hint="eastAsia" w:ascii="宋体" w:hAnsi="宋体" w:cs="宋体"/>
                <w:b/>
                <w:sz w:val="24"/>
                <w:szCs w:val="24"/>
              </w:rPr>
              <w:t>序号</w:t>
            </w:r>
          </w:p>
        </w:tc>
        <w:tc>
          <w:tcPr>
            <w:tcW w:w="2535" w:type="dxa"/>
            <w:vAlign w:val="center"/>
          </w:tcPr>
          <w:p w14:paraId="319FF8F3">
            <w:pPr>
              <w:spacing w:line="360" w:lineRule="auto"/>
              <w:jc w:val="center"/>
              <w:rPr>
                <w:rFonts w:ascii="宋体" w:hAnsi="宋体" w:cs="宋体"/>
                <w:b/>
                <w:sz w:val="24"/>
                <w:szCs w:val="24"/>
              </w:rPr>
            </w:pPr>
            <w:r>
              <w:rPr>
                <w:rFonts w:hint="eastAsia" w:ascii="宋体" w:hAnsi="宋体" w:cs="宋体"/>
                <w:b/>
                <w:sz w:val="24"/>
                <w:szCs w:val="24"/>
              </w:rPr>
              <w:t>商务条款</w:t>
            </w:r>
          </w:p>
        </w:tc>
        <w:tc>
          <w:tcPr>
            <w:tcW w:w="2181" w:type="dxa"/>
            <w:vAlign w:val="center"/>
          </w:tcPr>
          <w:p w14:paraId="473FD5AD">
            <w:pPr>
              <w:spacing w:line="360" w:lineRule="auto"/>
              <w:jc w:val="center"/>
              <w:rPr>
                <w:rFonts w:ascii="宋体" w:hAnsi="宋体" w:cs="宋体"/>
                <w:b/>
                <w:sz w:val="24"/>
                <w:szCs w:val="24"/>
              </w:rPr>
            </w:pPr>
            <w:r>
              <w:rPr>
                <w:rFonts w:hint="eastAsia" w:ascii="宋体" w:hAnsi="宋体" w:cs="宋体"/>
                <w:b/>
                <w:sz w:val="24"/>
                <w:szCs w:val="24"/>
              </w:rPr>
              <w:t>采购文件要求</w:t>
            </w:r>
          </w:p>
        </w:tc>
        <w:tc>
          <w:tcPr>
            <w:tcW w:w="1788" w:type="dxa"/>
            <w:vAlign w:val="center"/>
          </w:tcPr>
          <w:p w14:paraId="2B65492D">
            <w:pPr>
              <w:spacing w:line="360" w:lineRule="auto"/>
              <w:jc w:val="center"/>
              <w:rPr>
                <w:rFonts w:ascii="宋体" w:hAnsi="宋体" w:cs="宋体"/>
                <w:b/>
                <w:sz w:val="24"/>
                <w:szCs w:val="24"/>
              </w:rPr>
            </w:pPr>
            <w:r>
              <w:rPr>
                <w:rFonts w:hint="eastAsia" w:ascii="宋体" w:hAnsi="宋体" w:cs="宋体"/>
                <w:b/>
                <w:sz w:val="24"/>
                <w:szCs w:val="24"/>
              </w:rPr>
              <w:t>投标文件</w:t>
            </w:r>
          </w:p>
          <w:p w14:paraId="777FC74A">
            <w:pPr>
              <w:spacing w:line="360" w:lineRule="auto"/>
              <w:jc w:val="center"/>
              <w:rPr>
                <w:rFonts w:ascii="宋体" w:hAnsi="宋体" w:cs="宋体"/>
                <w:b/>
                <w:sz w:val="24"/>
                <w:szCs w:val="24"/>
              </w:rPr>
            </w:pPr>
            <w:r>
              <w:rPr>
                <w:rFonts w:hint="eastAsia" w:ascii="宋体" w:hAnsi="宋体" w:cs="宋体"/>
                <w:b/>
                <w:sz w:val="24"/>
                <w:szCs w:val="24"/>
              </w:rPr>
              <w:t>响应情况</w:t>
            </w:r>
          </w:p>
        </w:tc>
        <w:tc>
          <w:tcPr>
            <w:tcW w:w="1295" w:type="dxa"/>
            <w:vAlign w:val="center"/>
          </w:tcPr>
          <w:p w14:paraId="537C59F8">
            <w:pPr>
              <w:spacing w:line="360" w:lineRule="auto"/>
              <w:jc w:val="center"/>
              <w:rPr>
                <w:rFonts w:ascii="宋体" w:hAnsi="宋体" w:cs="宋体"/>
                <w:b/>
                <w:sz w:val="24"/>
                <w:szCs w:val="24"/>
              </w:rPr>
            </w:pPr>
            <w:r>
              <w:rPr>
                <w:rFonts w:hint="eastAsia" w:ascii="宋体" w:hAnsi="宋体" w:cs="宋体"/>
                <w:b/>
                <w:sz w:val="24"/>
                <w:szCs w:val="24"/>
              </w:rPr>
              <w:t>偏离情况</w:t>
            </w:r>
          </w:p>
        </w:tc>
        <w:tc>
          <w:tcPr>
            <w:tcW w:w="1360" w:type="dxa"/>
            <w:vAlign w:val="center"/>
          </w:tcPr>
          <w:p w14:paraId="09077A59">
            <w:pPr>
              <w:spacing w:line="360" w:lineRule="auto"/>
              <w:jc w:val="center"/>
              <w:rPr>
                <w:rFonts w:ascii="宋体" w:hAnsi="宋体" w:cs="宋体"/>
                <w:b/>
                <w:sz w:val="24"/>
                <w:szCs w:val="24"/>
              </w:rPr>
            </w:pPr>
            <w:r>
              <w:rPr>
                <w:rFonts w:hint="eastAsia" w:ascii="宋体" w:hAnsi="宋体" w:cs="宋体"/>
                <w:b/>
                <w:sz w:val="24"/>
                <w:szCs w:val="24"/>
              </w:rPr>
              <w:t>偏离说明</w:t>
            </w:r>
          </w:p>
        </w:tc>
      </w:tr>
      <w:tr w14:paraId="6D5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34A77C05">
            <w:pPr>
              <w:spacing w:line="360" w:lineRule="auto"/>
              <w:jc w:val="center"/>
              <w:rPr>
                <w:rFonts w:ascii="宋体" w:hAnsi="宋体" w:cs="宋体"/>
                <w:sz w:val="24"/>
                <w:szCs w:val="24"/>
              </w:rPr>
            </w:pPr>
            <w:r>
              <w:rPr>
                <w:rFonts w:hint="eastAsia" w:ascii="宋体" w:hAnsi="宋体" w:cs="宋体"/>
                <w:sz w:val="24"/>
                <w:szCs w:val="24"/>
              </w:rPr>
              <w:t>1</w:t>
            </w:r>
          </w:p>
        </w:tc>
        <w:tc>
          <w:tcPr>
            <w:tcW w:w="2535" w:type="dxa"/>
            <w:vAlign w:val="center"/>
          </w:tcPr>
          <w:p w14:paraId="5AA1FEA3">
            <w:pPr>
              <w:spacing w:line="360" w:lineRule="auto"/>
              <w:jc w:val="center"/>
              <w:rPr>
                <w:rFonts w:ascii="宋体" w:hAnsi="宋体" w:cs="宋体"/>
                <w:sz w:val="24"/>
                <w:szCs w:val="24"/>
              </w:rPr>
            </w:pPr>
            <w:r>
              <w:rPr>
                <w:rFonts w:hint="eastAsia" w:ascii="宋体" w:hAnsi="宋体" w:cs="宋体"/>
                <w:sz w:val="24"/>
                <w:szCs w:val="24"/>
              </w:rPr>
              <w:t>交货期及交货地点</w:t>
            </w:r>
          </w:p>
        </w:tc>
        <w:tc>
          <w:tcPr>
            <w:tcW w:w="2181" w:type="dxa"/>
            <w:vAlign w:val="center"/>
          </w:tcPr>
          <w:p w14:paraId="19193FF0">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74CB136C">
            <w:pPr>
              <w:spacing w:line="360" w:lineRule="auto"/>
              <w:jc w:val="center"/>
              <w:rPr>
                <w:rFonts w:ascii="宋体" w:hAnsi="宋体" w:cs="宋体"/>
                <w:sz w:val="24"/>
                <w:szCs w:val="24"/>
              </w:rPr>
            </w:pPr>
          </w:p>
        </w:tc>
        <w:tc>
          <w:tcPr>
            <w:tcW w:w="1295" w:type="dxa"/>
            <w:vAlign w:val="center"/>
          </w:tcPr>
          <w:p w14:paraId="441A595E">
            <w:pPr>
              <w:spacing w:line="360" w:lineRule="auto"/>
              <w:jc w:val="center"/>
              <w:rPr>
                <w:rFonts w:ascii="宋体" w:hAnsi="宋体" w:cs="宋体"/>
                <w:sz w:val="24"/>
                <w:szCs w:val="24"/>
              </w:rPr>
            </w:pPr>
          </w:p>
        </w:tc>
        <w:tc>
          <w:tcPr>
            <w:tcW w:w="1360" w:type="dxa"/>
            <w:vAlign w:val="center"/>
          </w:tcPr>
          <w:p w14:paraId="3F62BFF3">
            <w:pPr>
              <w:spacing w:line="360" w:lineRule="auto"/>
              <w:jc w:val="center"/>
              <w:rPr>
                <w:rFonts w:ascii="宋体" w:hAnsi="宋体" w:cs="宋体"/>
                <w:sz w:val="24"/>
                <w:szCs w:val="24"/>
              </w:rPr>
            </w:pPr>
          </w:p>
        </w:tc>
      </w:tr>
      <w:tr w14:paraId="526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34" w:type="dxa"/>
            <w:vAlign w:val="center"/>
          </w:tcPr>
          <w:p w14:paraId="137DBDC7">
            <w:pPr>
              <w:spacing w:line="360" w:lineRule="auto"/>
              <w:jc w:val="center"/>
              <w:rPr>
                <w:rFonts w:ascii="宋体" w:hAnsi="宋体" w:cs="宋体"/>
                <w:sz w:val="24"/>
                <w:szCs w:val="24"/>
              </w:rPr>
            </w:pPr>
            <w:r>
              <w:rPr>
                <w:rFonts w:hint="eastAsia" w:ascii="宋体" w:hAnsi="宋体" w:cs="宋体"/>
                <w:sz w:val="24"/>
                <w:szCs w:val="24"/>
              </w:rPr>
              <w:t>2</w:t>
            </w:r>
          </w:p>
        </w:tc>
        <w:tc>
          <w:tcPr>
            <w:tcW w:w="2535" w:type="dxa"/>
            <w:vAlign w:val="center"/>
          </w:tcPr>
          <w:p w14:paraId="6BDFB8D0">
            <w:pPr>
              <w:spacing w:line="360" w:lineRule="auto"/>
              <w:jc w:val="center"/>
              <w:rPr>
                <w:rFonts w:ascii="宋体" w:hAnsi="宋体" w:cs="宋体"/>
                <w:sz w:val="24"/>
                <w:szCs w:val="24"/>
              </w:rPr>
            </w:pPr>
            <w:r>
              <w:rPr>
                <w:rFonts w:hint="eastAsia" w:ascii="宋体" w:hAnsi="宋体" w:cs="宋体"/>
                <w:sz w:val="24"/>
                <w:szCs w:val="24"/>
              </w:rPr>
              <w:t xml:space="preserve">产品质量要求及售后服务要求 </w:t>
            </w:r>
          </w:p>
        </w:tc>
        <w:tc>
          <w:tcPr>
            <w:tcW w:w="2181" w:type="dxa"/>
            <w:vAlign w:val="center"/>
          </w:tcPr>
          <w:p w14:paraId="3BA8413F">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19C54ADA">
            <w:pPr>
              <w:spacing w:line="360" w:lineRule="auto"/>
              <w:jc w:val="center"/>
              <w:rPr>
                <w:rFonts w:ascii="宋体" w:hAnsi="宋体" w:cs="宋体"/>
                <w:sz w:val="24"/>
                <w:szCs w:val="24"/>
              </w:rPr>
            </w:pPr>
          </w:p>
        </w:tc>
        <w:tc>
          <w:tcPr>
            <w:tcW w:w="1295" w:type="dxa"/>
            <w:vAlign w:val="center"/>
          </w:tcPr>
          <w:p w14:paraId="413F2CE2">
            <w:pPr>
              <w:spacing w:line="360" w:lineRule="auto"/>
              <w:jc w:val="center"/>
              <w:rPr>
                <w:rFonts w:ascii="宋体" w:hAnsi="宋体" w:cs="宋体"/>
                <w:sz w:val="24"/>
                <w:szCs w:val="24"/>
              </w:rPr>
            </w:pPr>
          </w:p>
        </w:tc>
        <w:tc>
          <w:tcPr>
            <w:tcW w:w="1360" w:type="dxa"/>
            <w:vAlign w:val="center"/>
          </w:tcPr>
          <w:p w14:paraId="1D532356">
            <w:pPr>
              <w:spacing w:line="360" w:lineRule="auto"/>
              <w:jc w:val="center"/>
              <w:rPr>
                <w:rFonts w:ascii="宋体" w:hAnsi="宋体" w:cs="宋体"/>
                <w:sz w:val="24"/>
                <w:szCs w:val="24"/>
              </w:rPr>
            </w:pPr>
          </w:p>
        </w:tc>
      </w:tr>
      <w:tr w14:paraId="5F5D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544A7B64">
            <w:pPr>
              <w:spacing w:line="360" w:lineRule="auto"/>
              <w:jc w:val="center"/>
              <w:rPr>
                <w:rFonts w:ascii="宋体" w:hAnsi="宋体" w:cs="宋体"/>
                <w:sz w:val="24"/>
                <w:szCs w:val="24"/>
              </w:rPr>
            </w:pPr>
            <w:r>
              <w:rPr>
                <w:rFonts w:hint="eastAsia" w:ascii="宋体" w:hAnsi="宋体" w:cs="宋体"/>
                <w:sz w:val="24"/>
                <w:szCs w:val="24"/>
              </w:rPr>
              <w:t>3</w:t>
            </w:r>
          </w:p>
        </w:tc>
        <w:tc>
          <w:tcPr>
            <w:tcW w:w="2535" w:type="dxa"/>
            <w:vAlign w:val="center"/>
          </w:tcPr>
          <w:p w14:paraId="4DE007C5">
            <w:pPr>
              <w:spacing w:line="360" w:lineRule="auto"/>
              <w:jc w:val="center"/>
              <w:rPr>
                <w:rFonts w:ascii="宋体" w:hAnsi="宋体" w:cs="宋体"/>
                <w:sz w:val="24"/>
                <w:szCs w:val="24"/>
              </w:rPr>
            </w:pPr>
            <w:r>
              <w:rPr>
                <w:rFonts w:hint="eastAsia" w:ascii="宋体" w:hAnsi="宋体" w:cs="宋体"/>
                <w:color w:val="000000"/>
                <w:kern w:val="0"/>
                <w:sz w:val="24"/>
              </w:rPr>
              <w:t>验收及付款条件</w:t>
            </w:r>
          </w:p>
        </w:tc>
        <w:tc>
          <w:tcPr>
            <w:tcW w:w="2181" w:type="dxa"/>
            <w:vAlign w:val="center"/>
          </w:tcPr>
          <w:p w14:paraId="18C3674D">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601F3C87">
            <w:pPr>
              <w:spacing w:line="360" w:lineRule="auto"/>
              <w:jc w:val="center"/>
              <w:rPr>
                <w:rFonts w:ascii="宋体" w:hAnsi="宋体" w:cs="宋体"/>
                <w:sz w:val="24"/>
                <w:szCs w:val="24"/>
              </w:rPr>
            </w:pPr>
          </w:p>
        </w:tc>
        <w:tc>
          <w:tcPr>
            <w:tcW w:w="1295" w:type="dxa"/>
            <w:vAlign w:val="center"/>
          </w:tcPr>
          <w:p w14:paraId="46CD0151">
            <w:pPr>
              <w:spacing w:line="360" w:lineRule="auto"/>
              <w:jc w:val="center"/>
              <w:rPr>
                <w:rFonts w:ascii="宋体" w:hAnsi="宋体" w:cs="宋体"/>
                <w:sz w:val="24"/>
                <w:szCs w:val="24"/>
              </w:rPr>
            </w:pPr>
          </w:p>
        </w:tc>
        <w:tc>
          <w:tcPr>
            <w:tcW w:w="1360" w:type="dxa"/>
            <w:vAlign w:val="center"/>
          </w:tcPr>
          <w:p w14:paraId="23023883">
            <w:pPr>
              <w:spacing w:line="360" w:lineRule="auto"/>
              <w:jc w:val="center"/>
              <w:rPr>
                <w:rFonts w:ascii="宋体" w:hAnsi="宋体" w:cs="宋体"/>
                <w:sz w:val="24"/>
                <w:szCs w:val="24"/>
              </w:rPr>
            </w:pPr>
          </w:p>
        </w:tc>
      </w:tr>
      <w:tr w14:paraId="4AC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0D18EA1B">
            <w:pPr>
              <w:spacing w:line="360" w:lineRule="auto"/>
              <w:jc w:val="center"/>
              <w:rPr>
                <w:rFonts w:ascii="宋体" w:hAnsi="宋体" w:cs="宋体"/>
                <w:sz w:val="24"/>
                <w:szCs w:val="24"/>
              </w:rPr>
            </w:pPr>
            <w:r>
              <w:rPr>
                <w:rFonts w:hint="eastAsia" w:ascii="宋体" w:hAnsi="宋体" w:cs="宋体"/>
                <w:sz w:val="24"/>
                <w:szCs w:val="24"/>
              </w:rPr>
              <w:t>4</w:t>
            </w:r>
          </w:p>
        </w:tc>
        <w:tc>
          <w:tcPr>
            <w:tcW w:w="2535" w:type="dxa"/>
            <w:vAlign w:val="center"/>
          </w:tcPr>
          <w:p w14:paraId="6A2A07C2">
            <w:pPr>
              <w:spacing w:line="360" w:lineRule="auto"/>
              <w:jc w:val="center"/>
              <w:rPr>
                <w:rFonts w:ascii="宋体" w:hAnsi="宋体" w:cs="宋体"/>
                <w:sz w:val="24"/>
                <w:szCs w:val="24"/>
              </w:rPr>
            </w:pPr>
            <w:r>
              <w:rPr>
                <w:rFonts w:hint="eastAsia" w:ascii="宋体" w:hAnsi="宋体" w:cs="宋体"/>
                <w:sz w:val="24"/>
                <w:szCs w:val="24"/>
              </w:rPr>
              <w:t>备注</w:t>
            </w:r>
          </w:p>
        </w:tc>
        <w:tc>
          <w:tcPr>
            <w:tcW w:w="2181" w:type="dxa"/>
            <w:vAlign w:val="center"/>
          </w:tcPr>
          <w:p w14:paraId="2D7E201E">
            <w:pPr>
              <w:spacing w:line="360" w:lineRule="auto"/>
              <w:jc w:val="center"/>
              <w:rPr>
                <w:rFonts w:ascii="宋体" w:hAnsi="宋体" w:cs="宋体"/>
                <w:sz w:val="24"/>
                <w:szCs w:val="24"/>
              </w:rPr>
            </w:pPr>
          </w:p>
        </w:tc>
        <w:tc>
          <w:tcPr>
            <w:tcW w:w="1788" w:type="dxa"/>
            <w:vAlign w:val="center"/>
          </w:tcPr>
          <w:p w14:paraId="0F6828BB">
            <w:pPr>
              <w:spacing w:line="360" w:lineRule="auto"/>
              <w:jc w:val="center"/>
              <w:rPr>
                <w:rFonts w:ascii="宋体" w:hAnsi="宋体" w:cs="宋体"/>
                <w:sz w:val="24"/>
                <w:szCs w:val="24"/>
              </w:rPr>
            </w:pPr>
          </w:p>
        </w:tc>
        <w:tc>
          <w:tcPr>
            <w:tcW w:w="1295" w:type="dxa"/>
            <w:vAlign w:val="center"/>
          </w:tcPr>
          <w:p w14:paraId="097F2C60">
            <w:pPr>
              <w:spacing w:line="360" w:lineRule="auto"/>
              <w:jc w:val="center"/>
              <w:rPr>
                <w:rFonts w:ascii="宋体" w:hAnsi="宋体" w:cs="宋体"/>
                <w:sz w:val="24"/>
                <w:szCs w:val="24"/>
              </w:rPr>
            </w:pPr>
          </w:p>
        </w:tc>
        <w:tc>
          <w:tcPr>
            <w:tcW w:w="1360" w:type="dxa"/>
            <w:vAlign w:val="center"/>
          </w:tcPr>
          <w:p w14:paraId="349AB43D">
            <w:pPr>
              <w:spacing w:line="360" w:lineRule="auto"/>
              <w:jc w:val="center"/>
              <w:rPr>
                <w:rFonts w:ascii="宋体" w:hAnsi="宋体" w:cs="宋体"/>
                <w:sz w:val="24"/>
                <w:szCs w:val="24"/>
              </w:rPr>
            </w:pPr>
          </w:p>
        </w:tc>
      </w:tr>
      <w:tr w14:paraId="779D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23503AA0">
            <w:pPr>
              <w:spacing w:line="360" w:lineRule="auto"/>
              <w:jc w:val="center"/>
              <w:rPr>
                <w:rFonts w:ascii="宋体" w:hAnsi="宋体" w:cs="宋体"/>
                <w:sz w:val="24"/>
                <w:szCs w:val="24"/>
              </w:rPr>
            </w:pPr>
          </w:p>
        </w:tc>
        <w:tc>
          <w:tcPr>
            <w:tcW w:w="2535" w:type="dxa"/>
            <w:vAlign w:val="center"/>
          </w:tcPr>
          <w:p w14:paraId="669F7A7E">
            <w:pPr>
              <w:spacing w:line="360" w:lineRule="auto"/>
              <w:jc w:val="center"/>
              <w:rPr>
                <w:rFonts w:ascii="宋体" w:hAnsi="宋体" w:cs="宋体"/>
                <w:sz w:val="24"/>
                <w:szCs w:val="24"/>
              </w:rPr>
            </w:pPr>
          </w:p>
        </w:tc>
        <w:tc>
          <w:tcPr>
            <w:tcW w:w="2181" w:type="dxa"/>
            <w:vAlign w:val="center"/>
          </w:tcPr>
          <w:p w14:paraId="7B2489CC">
            <w:pPr>
              <w:spacing w:line="360" w:lineRule="auto"/>
              <w:jc w:val="center"/>
              <w:rPr>
                <w:rFonts w:ascii="宋体" w:hAnsi="宋体" w:cs="宋体"/>
                <w:sz w:val="24"/>
                <w:szCs w:val="24"/>
              </w:rPr>
            </w:pPr>
          </w:p>
        </w:tc>
        <w:tc>
          <w:tcPr>
            <w:tcW w:w="1788" w:type="dxa"/>
            <w:vAlign w:val="center"/>
          </w:tcPr>
          <w:p w14:paraId="3DE37816">
            <w:pPr>
              <w:spacing w:line="360" w:lineRule="auto"/>
              <w:jc w:val="center"/>
              <w:rPr>
                <w:rFonts w:ascii="宋体" w:hAnsi="宋体" w:cs="宋体"/>
                <w:sz w:val="24"/>
                <w:szCs w:val="24"/>
              </w:rPr>
            </w:pPr>
          </w:p>
        </w:tc>
        <w:tc>
          <w:tcPr>
            <w:tcW w:w="1295" w:type="dxa"/>
            <w:vAlign w:val="center"/>
          </w:tcPr>
          <w:p w14:paraId="4DA1C143">
            <w:pPr>
              <w:spacing w:line="360" w:lineRule="auto"/>
              <w:jc w:val="center"/>
              <w:rPr>
                <w:rFonts w:ascii="宋体" w:hAnsi="宋体" w:cs="宋体"/>
                <w:sz w:val="24"/>
                <w:szCs w:val="24"/>
              </w:rPr>
            </w:pPr>
          </w:p>
        </w:tc>
        <w:tc>
          <w:tcPr>
            <w:tcW w:w="1360" w:type="dxa"/>
            <w:vAlign w:val="center"/>
          </w:tcPr>
          <w:p w14:paraId="3AF90396">
            <w:pPr>
              <w:spacing w:line="360" w:lineRule="auto"/>
              <w:jc w:val="center"/>
              <w:rPr>
                <w:rFonts w:ascii="宋体" w:hAnsi="宋体" w:cs="宋体"/>
                <w:sz w:val="24"/>
                <w:szCs w:val="24"/>
              </w:rPr>
            </w:pPr>
          </w:p>
        </w:tc>
      </w:tr>
      <w:tr w14:paraId="209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680B8A49">
            <w:pPr>
              <w:spacing w:line="360" w:lineRule="auto"/>
              <w:jc w:val="center"/>
              <w:rPr>
                <w:rFonts w:ascii="宋体" w:hAnsi="宋体" w:cs="宋体"/>
                <w:sz w:val="24"/>
                <w:szCs w:val="24"/>
              </w:rPr>
            </w:pPr>
          </w:p>
        </w:tc>
        <w:tc>
          <w:tcPr>
            <w:tcW w:w="2535" w:type="dxa"/>
            <w:vAlign w:val="center"/>
          </w:tcPr>
          <w:p w14:paraId="74D98F8C">
            <w:pPr>
              <w:spacing w:line="360" w:lineRule="auto"/>
              <w:jc w:val="center"/>
              <w:rPr>
                <w:rFonts w:ascii="宋体" w:hAnsi="宋体" w:cs="宋体"/>
                <w:sz w:val="24"/>
                <w:szCs w:val="24"/>
              </w:rPr>
            </w:pPr>
          </w:p>
        </w:tc>
        <w:tc>
          <w:tcPr>
            <w:tcW w:w="2181" w:type="dxa"/>
            <w:vAlign w:val="center"/>
          </w:tcPr>
          <w:p w14:paraId="6602298D">
            <w:pPr>
              <w:spacing w:line="360" w:lineRule="auto"/>
              <w:jc w:val="center"/>
              <w:rPr>
                <w:rFonts w:ascii="宋体" w:hAnsi="宋体" w:cs="宋体"/>
                <w:sz w:val="24"/>
                <w:szCs w:val="24"/>
              </w:rPr>
            </w:pPr>
          </w:p>
        </w:tc>
        <w:tc>
          <w:tcPr>
            <w:tcW w:w="1788" w:type="dxa"/>
            <w:vAlign w:val="center"/>
          </w:tcPr>
          <w:p w14:paraId="2A387E23">
            <w:pPr>
              <w:spacing w:line="360" w:lineRule="auto"/>
              <w:jc w:val="center"/>
              <w:rPr>
                <w:rFonts w:ascii="宋体" w:hAnsi="宋体" w:cs="宋体"/>
                <w:sz w:val="24"/>
                <w:szCs w:val="24"/>
              </w:rPr>
            </w:pPr>
          </w:p>
        </w:tc>
        <w:tc>
          <w:tcPr>
            <w:tcW w:w="1295" w:type="dxa"/>
            <w:vAlign w:val="center"/>
          </w:tcPr>
          <w:p w14:paraId="2888E47A">
            <w:pPr>
              <w:spacing w:line="360" w:lineRule="auto"/>
              <w:jc w:val="center"/>
              <w:rPr>
                <w:rFonts w:ascii="宋体" w:hAnsi="宋体" w:cs="宋体"/>
                <w:sz w:val="24"/>
                <w:szCs w:val="24"/>
              </w:rPr>
            </w:pPr>
          </w:p>
        </w:tc>
        <w:tc>
          <w:tcPr>
            <w:tcW w:w="1360" w:type="dxa"/>
            <w:vAlign w:val="center"/>
          </w:tcPr>
          <w:p w14:paraId="547D9A9D">
            <w:pPr>
              <w:spacing w:line="360" w:lineRule="auto"/>
              <w:jc w:val="center"/>
              <w:rPr>
                <w:rFonts w:ascii="宋体" w:hAnsi="宋体" w:cs="宋体"/>
                <w:sz w:val="24"/>
                <w:szCs w:val="24"/>
              </w:rPr>
            </w:pPr>
          </w:p>
        </w:tc>
      </w:tr>
    </w:tbl>
    <w:p w14:paraId="5CC199D0">
      <w:pPr>
        <w:spacing w:line="560" w:lineRule="exact"/>
        <w:ind w:right="-219"/>
        <w:rPr>
          <w:rFonts w:ascii="宋体" w:hAnsi="宋体" w:cs="宋体"/>
          <w:bCs/>
          <w:sz w:val="24"/>
          <w:szCs w:val="24"/>
        </w:rPr>
      </w:pPr>
      <w:r>
        <w:rPr>
          <w:rFonts w:hint="eastAsia" w:ascii="宋体" w:hAnsi="宋体" w:cs="宋体"/>
          <w:b/>
          <w:sz w:val="24"/>
          <w:szCs w:val="24"/>
        </w:rPr>
        <w:t>说明：</w:t>
      </w:r>
      <w:r>
        <w:rPr>
          <w:rFonts w:hint="eastAsia" w:ascii="宋体" w:hAnsi="宋体" w:cs="宋体"/>
          <w:bCs/>
          <w:sz w:val="24"/>
          <w:szCs w:val="24"/>
        </w:rPr>
        <w:t>1、如投标人的商务要求与采购文件的要求不一致，则投标人必须填写在本表内。</w:t>
      </w:r>
    </w:p>
    <w:p w14:paraId="3642E723">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2、未列入本表的条款，采购方认为完全响应采购文件的要求。</w:t>
      </w:r>
    </w:p>
    <w:p w14:paraId="77F2CD09">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14:paraId="075003D6">
      <w:pPr>
        <w:pStyle w:val="6"/>
        <w:spacing w:line="360" w:lineRule="auto"/>
        <w:ind w:firstLine="500" w:firstLineChars="200"/>
        <w:rPr>
          <w:rFonts w:ascii="宋体" w:hAnsi="宋体" w:cs="宋体"/>
        </w:rPr>
      </w:pPr>
      <w:r>
        <w:rPr>
          <w:rFonts w:hint="eastAsia" w:ascii="宋体" w:hAnsi="宋体" w:cs="宋体"/>
          <w:sz w:val="25"/>
          <w:szCs w:val="20"/>
        </w:rPr>
        <w:t xml:space="preserve">投标单位全称(加盖公章)： </w:t>
      </w:r>
    </w:p>
    <w:p w14:paraId="0C900344">
      <w:pPr>
        <w:pStyle w:val="6"/>
        <w:spacing w:line="360" w:lineRule="auto"/>
        <w:ind w:firstLine="500" w:firstLineChars="200"/>
        <w:rPr>
          <w:rFonts w:ascii="宋体" w:hAnsi="宋体" w:cs="宋体"/>
        </w:rPr>
      </w:pPr>
      <w:r>
        <w:rPr>
          <w:rFonts w:hint="eastAsia" w:ascii="宋体" w:hAnsi="宋体" w:cs="宋体"/>
          <w:sz w:val="25"/>
          <w:szCs w:val="20"/>
        </w:rPr>
        <w:t xml:space="preserve">法定代表人 (签字或盖章)： </w:t>
      </w:r>
    </w:p>
    <w:p w14:paraId="5FF3F3AA">
      <w:pPr>
        <w:spacing w:line="440" w:lineRule="exact"/>
        <w:rPr>
          <w:rFonts w:ascii="宋体" w:hAnsi="宋体" w:cs="宋体"/>
          <w:sz w:val="25"/>
        </w:rPr>
      </w:pPr>
      <w:r>
        <w:rPr>
          <w:rFonts w:hint="eastAsia" w:ascii="宋体" w:hAnsi="宋体" w:cs="宋体"/>
          <w:sz w:val="25"/>
        </w:rPr>
        <w:t xml:space="preserve">    日期：年月日</w:t>
      </w:r>
    </w:p>
    <w:p w14:paraId="535F5EEE">
      <w:pPr>
        <w:spacing w:line="360" w:lineRule="auto"/>
        <w:ind w:left="720"/>
        <w:rPr>
          <w:rFonts w:ascii="宋体" w:hAnsi="宋体" w:cs="宋体"/>
          <w:sz w:val="24"/>
          <w:szCs w:val="24"/>
        </w:rPr>
      </w:pPr>
    </w:p>
    <w:p w14:paraId="69ABEA10">
      <w:pPr>
        <w:spacing w:line="360" w:lineRule="auto"/>
        <w:ind w:left="720"/>
        <w:rPr>
          <w:rFonts w:ascii="宋体" w:hAnsi="宋体" w:cs="宋体"/>
          <w:sz w:val="24"/>
          <w:szCs w:val="24"/>
        </w:rPr>
      </w:pPr>
    </w:p>
    <w:p w14:paraId="7CFA0533">
      <w:pPr>
        <w:rPr>
          <w:rFonts w:ascii="宋体" w:hAnsi="宋体" w:cs="宋体"/>
          <w:b/>
        </w:rPr>
      </w:pPr>
      <w:r>
        <w:rPr>
          <w:rFonts w:hint="eastAsia" w:ascii="宋体" w:hAnsi="宋体" w:cs="宋体"/>
          <w:b/>
          <w:sz w:val="28"/>
          <w:szCs w:val="28"/>
        </w:rPr>
        <w:br w:type="page"/>
      </w:r>
      <w:r>
        <w:rPr>
          <w:rFonts w:hint="eastAsia" w:ascii="宋体" w:hAnsi="宋体" w:cs="宋体"/>
          <w:b/>
          <w:sz w:val="28"/>
          <w:szCs w:val="28"/>
        </w:rPr>
        <w:t>附件九：</w:t>
      </w:r>
    </w:p>
    <w:p w14:paraId="00887780">
      <w:pPr>
        <w:spacing w:line="360" w:lineRule="auto"/>
        <w:jc w:val="center"/>
        <w:rPr>
          <w:rFonts w:ascii="宋体" w:hAnsi="宋体" w:cs="宋体"/>
          <w:b/>
          <w:sz w:val="30"/>
          <w:szCs w:val="30"/>
        </w:rPr>
      </w:pPr>
      <w:r>
        <w:rPr>
          <w:rFonts w:hint="eastAsia" w:ascii="宋体" w:hAnsi="宋体" w:cs="宋体"/>
          <w:b/>
          <w:sz w:val="30"/>
          <w:szCs w:val="30"/>
        </w:rPr>
        <w:t xml:space="preserve">技术偏离表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514"/>
        <w:gridCol w:w="1782"/>
      </w:tblGrid>
      <w:tr w14:paraId="354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4D471671">
            <w:pPr>
              <w:jc w:val="center"/>
              <w:rPr>
                <w:rFonts w:ascii="宋体" w:hAnsi="宋体" w:cs="宋体"/>
                <w:sz w:val="24"/>
                <w:szCs w:val="24"/>
              </w:rPr>
            </w:pPr>
            <w:r>
              <w:rPr>
                <w:rFonts w:hint="eastAsia" w:ascii="宋体" w:hAnsi="宋体" w:cs="宋体"/>
                <w:sz w:val="24"/>
                <w:szCs w:val="24"/>
              </w:rPr>
              <w:t>序号</w:t>
            </w:r>
          </w:p>
        </w:tc>
        <w:tc>
          <w:tcPr>
            <w:tcW w:w="1657" w:type="dxa"/>
            <w:vAlign w:val="center"/>
          </w:tcPr>
          <w:p w14:paraId="243746FC">
            <w:pPr>
              <w:jc w:val="center"/>
              <w:rPr>
                <w:rFonts w:ascii="宋体" w:hAnsi="宋体" w:cs="宋体"/>
                <w:sz w:val="24"/>
                <w:szCs w:val="24"/>
              </w:rPr>
            </w:pPr>
            <w:r>
              <w:rPr>
                <w:rFonts w:hint="eastAsia" w:ascii="宋体" w:hAnsi="宋体" w:cs="宋体"/>
                <w:sz w:val="24"/>
                <w:szCs w:val="24"/>
              </w:rPr>
              <w:t>产品名称</w:t>
            </w:r>
          </w:p>
        </w:tc>
        <w:tc>
          <w:tcPr>
            <w:tcW w:w="3165" w:type="dxa"/>
            <w:vAlign w:val="center"/>
          </w:tcPr>
          <w:p w14:paraId="3B5CEBCD">
            <w:pPr>
              <w:jc w:val="center"/>
              <w:rPr>
                <w:rFonts w:ascii="宋体" w:hAnsi="宋体" w:cs="宋体"/>
                <w:sz w:val="24"/>
                <w:szCs w:val="24"/>
              </w:rPr>
            </w:pPr>
            <w:r>
              <w:rPr>
                <w:rFonts w:hint="eastAsia" w:ascii="宋体" w:hAnsi="宋体" w:cs="宋体"/>
                <w:sz w:val="24"/>
                <w:szCs w:val="24"/>
              </w:rPr>
              <w:t>采购文件参数要求</w:t>
            </w:r>
          </w:p>
        </w:tc>
        <w:tc>
          <w:tcPr>
            <w:tcW w:w="2514" w:type="dxa"/>
            <w:vAlign w:val="center"/>
          </w:tcPr>
          <w:p w14:paraId="7C4FBC38">
            <w:pPr>
              <w:jc w:val="center"/>
              <w:rPr>
                <w:rFonts w:ascii="宋体" w:hAnsi="宋体" w:cs="宋体"/>
                <w:sz w:val="24"/>
                <w:szCs w:val="24"/>
              </w:rPr>
            </w:pPr>
            <w:r>
              <w:rPr>
                <w:rFonts w:hint="eastAsia" w:ascii="宋体" w:hAnsi="宋体" w:cs="宋体"/>
                <w:sz w:val="24"/>
                <w:szCs w:val="24"/>
              </w:rPr>
              <w:t>投标产品参数响应情况</w:t>
            </w:r>
          </w:p>
        </w:tc>
        <w:tc>
          <w:tcPr>
            <w:tcW w:w="1782" w:type="dxa"/>
            <w:vAlign w:val="center"/>
          </w:tcPr>
          <w:p w14:paraId="09F97298">
            <w:pPr>
              <w:jc w:val="center"/>
              <w:rPr>
                <w:rFonts w:ascii="宋体" w:hAnsi="宋体" w:cs="宋体"/>
                <w:b/>
                <w:sz w:val="24"/>
                <w:szCs w:val="24"/>
              </w:rPr>
            </w:pPr>
            <w:r>
              <w:rPr>
                <w:rFonts w:hint="eastAsia" w:ascii="宋体" w:hAnsi="宋体" w:cs="宋体"/>
                <w:sz w:val="24"/>
                <w:szCs w:val="24"/>
              </w:rPr>
              <w:t>偏离情况</w:t>
            </w:r>
          </w:p>
        </w:tc>
      </w:tr>
      <w:tr w14:paraId="6DAD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329A5E0C">
            <w:pPr>
              <w:jc w:val="center"/>
              <w:rPr>
                <w:rFonts w:ascii="宋体" w:hAnsi="宋体" w:cs="宋体"/>
                <w:sz w:val="24"/>
                <w:szCs w:val="24"/>
              </w:rPr>
            </w:pPr>
            <w:r>
              <w:rPr>
                <w:rFonts w:hint="eastAsia" w:ascii="宋体" w:hAnsi="宋体" w:cs="宋体"/>
                <w:sz w:val="24"/>
                <w:szCs w:val="24"/>
              </w:rPr>
              <w:t>1</w:t>
            </w:r>
          </w:p>
        </w:tc>
        <w:tc>
          <w:tcPr>
            <w:tcW w:w="1657" w:type="dxa"/>
            <w:vAlign w:val="center"/>
          </w:tcPr>
          <w:p w14:paraId="1253F439">
            <w:pPr>
              <w:rPr>
                <w:rFonts w:ascii="宋体" w:hAnsi="宋体" w:cs="宋体"/>
                <w:sz w:val="24"/>
                <w:szCs w:val="24"/>
              </w:rPr>
            </w:pPr>
          </w:p>
        </w:tc>
        <w:tc>
          <w:tcPr>
            <w:tcW w:w="3165" w:type="dxa"/>
            <w:vAlign w:val="center"/>
          </w:tcPr>
          <w:p w14:paraId="4A8BEE37">
            <w:pPr>
              <w:rPr>
                <w:rFonts w:ascii="宋体" w:hAnsi="宋体" w:cs="宋体"/>
                <w:sz w:val="24"/>
                <w:szCs w:val="24"/>
              </w:rPr>
            </w:pPr>
          </w:p>
        </w:tc>
        <w:tc>
          <w:tcPr>
            <w:tcW w:w="2514" w:type="dxa"/>
            <w:vAlign w:val="center"/>
          </w:tcPr>
          <w:p w14:paraId="12B26D94">
            <w:pPr>
              <w:jc w:val="center"/>
              <w:rPr>
                <w:rFonts w:ascii="宋体" w:hAnsi="宋体" w:cs="宋体"/>
                <w:b/>
                <w:sz w:val="24"/>
                <w:szCs w:val="24"/>
              </w:rPr>
            </w:pPr>
          </w:p>
        </w:tc>
        <w:tc>
          <w:tcPr>
            <w:tcW w:w="1782" w:type="dxa"/>
            <w:vAlign w:val="center"/>
          </w:tcPr>
          <w:p w14:paraId="49A6693F">
            <w:pPr>
              <w:jc w:val="center"/>
              <w:rPr>
                <w:rFonts w:ascii="宋体" w:hAnsi="宋体" w:cs="宋体"/>
                <w:b/>
                <w:sz w:val="24"/>
                <w:szCs w:val="24"/>
              </w:rPr>
            </w:pPr>
          </w:p>
        </w:tc>
      </w:tr>
      <w:tr w14:paraId="7CAA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0FB44F9">
            <w:pPr>
              <w:jc w:val="center"/>
              <w:rPr>
                <w:rFonts w:ascii="宋体" w:hAnsi="宋体" w:cs="宋体"/>
                <w:sz w:val="24"/>
                <w:szCs w:val="24"/>
              </w:rPr>
            </w:pPr>
            <w:r>
              <w:rPr>
                <w:rFonts w:hint="eastAsia" w:ascii="宋体" w:hAnsi="宋体" w:cs="宋体"/>
                <w:sz w:val="24"/>
                <w:szCs w:val="24"/>
              </w:rPr>
              <w:t>2</w:t>
            </w:r>
          </w:p>
        </w:tc>
        <w:tc>
          <w:tcPr>
            <w:tcW w:w="1657" w:type="dxa"/>
            <w:shd w:val="clear" w:color="auto" w:fill="FFFFFF"/>
            <w:vAlign w:val="center"/>
          </w:tcPr>
          <w:p w14:paraId="258DE889">
            <w:pPr>
              <w:widowControl/>
              <w:spacing w:line="0" w:lineRule="atLeast"/>
              <w:rPr>
                <w:rFonts w:ascii="宋体" w:hAnsi="宋体" w:cs="宋体"/>
                <w:kern w:val="0"/>
                <w:sz w:val="24"/>
                <w:szCs w:val="24"/>
              </w:rPr>
            </w:pPr>
          </w:p>
        </w:tc>
        <w:tc>
          <w:tcPr>
            <w:tcW w:w="3165" w:type="dxa"/>
            <w:shd w:val="clear" w:color="auto" w:fill="FFFFFF"/>
            <w:vAlign w:val="center"/>
          </w:tcPr>
          <w:p w14:paraId="5F4FC1D2">
            <w:pPr>
              <w:widowControl/>
              <w:spacing w:line="0" w:lineRule="atLeast"/>
              <w:rPr>
                <w:rFonts w:ascii="宋体" w:hAnsi="宋体" w:cs="宋体"/>
                <w:kern w:val="0"/>
                <w:sz w:val="24"/>
                <w:szCs w:val="24"/>
              </w:rPr>
            </w:pPr>
          </w:p>
        </w:tc>
        <w:tc>
          <w:tcPr>
            <w:tcW w:w="2514" w:type="dxa"/>
            <w:shd w:val="clear" w:color="auto" w:fill="FFFFFF"/>
            <w:vAlign w:val="center"/>
          </w:tcPr>
          <w:p w14:paraId="653818EF">
            <w:pPr>
              <w:rPr>
                <w:rFonts w:ascii="宋体" w:hAnsi="宋体" w:cs="宋体"/>
                <w:b/>
                <w:sz w:val="24"/>
                <w:szCs w:val="24"/>
              </w:rPr>
            </w:pPr>
          </w:p>
        </w:tc>
        <w:tc>
          <w:tcPr>
            <w:tcW w:w="1782" w:type="dxa"/>
            <w:shd w:val="clear" w:color="auto" w:fill="FFFFFF"/>
            <w:vAlign w:val="center"/>
          </w:tcPr>
          <w:p w14:paraId="557E4704">
            <w:pPr>
              <w:rPr>
                <w:rFonts w:ascii="宋体" w:hAnsi="宋体" w:cs="宋体"/>
                <w:b/>
                <w:sz w:val="24"/>
                <w:szCs w:val="24"/>
              </w:rPr>
            </w:pPr>
          </w:p>
        </w:tc>
      </w:tr>
      <w:tr w14:paraId="11D5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4F085DD">
            <w:pPr>
              <w:jc w:val="center"/>
              <w:rPr>
                <w:rFonts w:ascii="宋体" w:hAnsi="宋体" w:cs="宋体"/>
                <w:sz w:val="24"/>
                <w:szCs w:val="24"/>
              </w:rPr>
            </w:pPr>
            <w:r>
              <w:rPr>
                <w:rFonts w:hint="eastAsia" w:ascii="宋体" w:hAnsi="宋体" w:cs="宋体"/>
                <w:sz w:val="24"/>
                <w:szCs w:val="24"/>
              </w:rPr>
              <w:t>3</w:t>
            </w:r>
          </w:p>
        </w:tc>
        <w:tc>
          <w:tcPr>
            <w:tcW w:w="1657" w:type="dxa"/>
            <w:shd w:val="clear" w:color="auto" w:fill="FFFFFF"/>
            <w:vAlign w:val="center"/>
          </w:tcPr>
          <w:p w14:paraId="1AAEA718">
            <w:pPr>
              <w:widowControl/>
              <w:spacing w:line="0" w:lineRule="atLeast"/>
              <w:rPr>
                <w:rFonts w:ascii="宋体" w:hAnsi="宋体" w:cs="宋体"/>
                <w:kern w:val="0"/>
                <w:sz w:val="24"/>
                <w:szCs w:val="24"/>
              </w:rPr>
            </w:pPr>
          </w:p>
        </w:tc>
        <w:tc>
          <w:tcPr>
            <w:tcW w:w="3165" w:type="dxa"/>
            <w:shd w:val="clear" w:color="auto" w:fill="FFFFFF"/>
            <w:vAlign w:val="center"/>
          </w:tcPr>
          <w:p w14:paraId="4B953F8E">
            <w:pPr>
              <w:widowControl/>
              <w:spacing w:line="0" w:lineRule="atLeast"/>
              <w:rPr>
                <w:rFonts w:ascii="宋体" w:hAnsi="宋体" w:cs="宋体"/>
                <w:kern w:val="0"/>
                <w:sz w:val="24"/>
                <w:szCs w:val="24"/>
              </w:rPr>
            </w:pPr>
          </w:p>
        </w:tc>
        <w:tc>
          <w:tcPr>
            <w:tcW w:w="2514" w:type="dxa"/>
            <w:shd w:val="clear" w:color="auto" w:fill="FFFFFF"/>
            <w:vAlign w:val="center"/>
          </w:tcPr>
          <w:p w14:paraId="590FCFA0">
            <w:pPr>
              <w:jc w:val="center"/>
              <w:rPr>
                <w:rFonts w:ascii="宋体" w:hAnsi="宋体" w:cs="宋体"/>
                <w:b/>
                <w:sz w:val="24"/>
                <w:szCs w:val="24"/>
              </w:rPr>
            </w:pPr>
          </w:p>
        </w:tc>
        <w:tc>
          <w:tcPr>
            <w:tcW w:w="1782" w:type="dxa"/>
            <w:shd w:val="clear" w:color="auto" w:fill="FFFFFF"/>
            <w:vAlign w:val="center"/>
          </w:tcPr>
          <w:p w14:paraId="1B67AE2C">
            <w:pPr>
              <w:jc w:val="center"/>
              <w:rPr>
                <w:rFonts w:ascii="宋体" w:hAnsi="宋体" w:cs="宋体"/>
                <w:b/>
                <w:sz w:val="24"/>
                <w:szCs w:val="24"/>
              </w:rPr>
            </w:pPr>
          </w:p>
        </w:tc>
      </w:tr>
      <w:tr w14:paraId="61F2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690D396">
            <w:pPr>
              <w:jc w:val="center"/>
              <w:rPr>
                <w:rFonts w:ascii="宋体" w:hAnsi="宋体" w:cs="宋体"/>
                <w:sz w:val="24"/>
                <w:szCs w:val="24"/>
              </w:rPr>
            </w:pPr>
            <w:r>
              <w:rPr>
                <w:rFonts w:hint="eastAsia" w:ascii="宋体" w:hAnsi="宋体" w:cs="宋体"/>
                <w:sz w:val="24"/>
                <w:szCs w:val="24"/>
              </w:rPr>
              <w:t>4</w:t>
            </w:r>
          </w:p>
        </w:tc>
        <w:tc>
          <w:tcPr>
            <w:tcW w:w="1657" w:type="dxa"/>
            <w:shd w:val="clear" w:color="auto" w:fill="FFFFFF"/>
            <w:vAlign w:val="center"/>
          </w:tcPr>
          <w:p w14:paraId="15240BAA">
            <w:pPr>
              <w:widowControl/>
              <w:spacing w:line="0" w:lineRule="atLeast"/>
              <w:rPr>
                <w:rFonts w:ascii="宋体" w:hAnsi="宋体" w:cs="宋体"/>
                <w:sz w:val="24"/>
                <w:szCs w:val="24"/>
              </w:rPr>
            </w:pPr>
          </w:p>
        </w:tc>
        <w:tc>
          <w:tcPr>
            <w:tcW w:w="3165" w:type="dxa"/>
            <w:shd w:val="clear" w:color="auto" w:fill="FFFFFF"/>
            <w:vAlign w:val="center"/>
          </w:tcPr>
          <w:p w14:paraId="04FC19B1">
            <w:pPr>
              <w:widowControl/>
              <w:spacing w:line="0" w:lineRule="atLeast"/>
              <w:rPr>
                <w:rFonts w:ascii="宋体" w:hAnsi="宋体" w:cs="宋体"/>
                <w:sz w:val="24"/>
                <w:szCs w:val="24"/>
              </w:rPr>
            </w:pPr>
          </w:p>
        </w:tc>
        <w:tc>
          <w:tcPr>
            <w:tcW w:w="2514" w:type="dxa"/>
            <w:shd w:val="clear" w:color="auto" w:fill="FFFFFF"/>
            <w:vAlign w:val="center"/>
          </w:tcPr>
          <w:p w14:paraId="3E657874">
            <w:pPr>
              <w:jc w:val="center"/>
              <w:rPr>
                <w:rFonts w:ascii="宋体" w:hAnsi="宋体" w:cs="宋体"/>
                <w:b/>
                <w:sz w:val="24"/>
                <w:szCs w:val="24"/>
              </w:rPr>
            </w:pPr>
          </w:p>
        </w:tc>
        <w:tc>
          <w:tcPr>
            <w:tcW w:w="1782" w:type="dxa"/>
            <w:shd w:val="clear" w:color="auto" w:fill="FFFFFF"/>
            <w:vAlign w:val="center"/>
          </w:tcPr>
          <w:p w14:paraId="5C136679">
            <w:pPr>
              <w:jc w:val="center"/>
              <w:rPr>
                <w:rFonts w:ascii="宋体" w:hAnsi="宋体" w:cs="宋体"/>
                <w:b/>
                <w:sz w:val="24"/>
                <w:szCs w:val="24"/>
              </w:rPr>
            </w:pPr>
          </w:p>
        </w:tc>
      </w:tr>
      <w:tr w14:paraId="5D1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0DBF5">
            <w:pPr>
              <w:spacing w:line="460" w:lineRule="exact"/>
              <w:jc w:val="center"/>
              <w:rPr>
                <w:rFonts w:ascii="宋体" w:hAnsi="宋体" w:cs="宋体"/>
                <w:sz w:val="24"/>
                <w:szCs w:val="24"/>
              </w:rPr>
            </w:pPr>
            <w:r>
              <w:rPr>
                <w:rFonts w:hint="eastAsia" w:ascii="宋体" w:hAnsi="宋体" w:cs="宋体"/>
                <w:sz w:val="24"/>
                <w:szCs w:val="24"/>
              </w:rPr>
              <w:t>5</w:t>
            </w:r>
          </w:p>
        </w:tc>
        <w:tc>
          <w:tcPr>
            <w:tcW w:w="1657" w:type="dxa"/>
            <w:shd w:val="clear" w:color="auto" w:fill="FFFFFF"/>
            <w:vAlign w:val="center"/>
          </w:tcPr>
          <w:p w14:paraId="3130C9A4">
            <w:pPr>
              <w:widowControl/>
              <w:spacing w:line="0" w:lineRule="atLeast"/>
              <w:rPr>
                <w:rFonts w:ascii="宋体" w:hAnsi="宋体" w:cs="宋体"/>
                <w:sz w:val="24"/>
                <w:szCs w:val="24"/>
              </w:rPr>
            </w:pPr>
          </w:p>
        </w:tc>
        <w:tc>
          <w:tcPr>
            <w:tcW w:w="3165" w:type="dxa"/>
            <w:shd w:val="clear" w:color="auto" w:fill="FFFFFF"/>
            <w:vAlign w:val="center"/>
          </w:tcPr>
          <w:p w14:paraId="4D947DC6">
            <w:pPr>
              <w:widowControl/>
              <w:spacing w:line="0" w:lineRule="atLeast"/>
              <w:rPr>
                <w:rFonts w:ascii="宋体" w:hAnsi="宋体" w:cs="宋体"/>
                <w:sz w:val="24"/>
                <w:szCs w:val="24"/>
              </w:rPr>
            </w:pPr>
          </w:p>
        </w:tc>
        <w:tc>
          <w:tcPr>
            <w:tcW w:w="2514" w:type="dxa"/>
            <w:shd w:val="clear" w:color="auto" w:fill="FFFFFF"/>
            <w:vAlign w:val="center"/>
          </w:tcPr>
          <w:p w14:paraId="0757060D">
            <w:pPr>
              <w:jc w:val="center"/>
              <w:rPr>
                <w:rFonts w:ascii="宋体" w:hAnsi="宋体" w:cs="宋体"/>
                <w:b/>
                <w:sz w:val="24"/>
                <w:szCs w:val="24"/>
              </w:rPr>
            </w:pPr>
          </w:p>
        </w:tc>
        <w:tc>
          <w:tcPr>
            <w:tcW w:w="1782" w:type="dxa"/>
            <w:shd w:val="clear" w:color="auto" w:fill="FFFFFF"/>
            <w:vAlign w:val="center"/>
          </w:tcPr>
          <w:p w14:paraId="63AD48A5">
            <w:pPr>
              <w:jc w:val="center"/>
              <w:rPr>
                <w:rFonts w:ascii="宋体" w:hAnsi="宋体" w:cs="宋体"/>
                <w:b/>
                <w:sz w:val="24"/>
                <w:szCs w:val="24"/>
              </w:rPr>
            </w:pPr>
          </w:p>
        </w:tc>
      </w:tr>
      <w:tr w14:paraId="789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9239617">
            <w:pPr>
              <w:spacing w:line="460" w:lineRule="exact"/>
              <w:jc w:val="center"/>
              <w:rPr>
                <w:rFonts w:ascii="宋体" w:hAnsi="宋体" w:cs="宋体"/>
                <w:sz w:val="24"/>
                <w:szCs w:val="24"/>
              </w:rPr>
            </w:pPr>
            <w:r>
              <w:rPr>
                <w:rFonts w:hint="eastAsia" w:ascii="宋体" w:hAnsi="宋体" w:cs="宋体"/>
                <w:sz w:val="24"/>
                <w:szCs w:val="24"/>
              </w:rPr>
              <w:t>6</w:t>
            </w:r>
          </w:p>
        </w:tc>
        <w:tc>
          <w:tcPr>
            <w:tcW w:w="1657" w:type="dxa"/>
            <w:shd w:val="clear" w:color="auto" w:fill="FFFFFF"/>
            <w:vAlign w:val="center"/>
          </w:tcPr>
          <w:p w14:paraId="246CFA70">
            <w:pPr>
              <w:widowControl/>
              <w:spacing w:line="0" w:lineRule="atLeast"/>
              <w:rPr>
                <w:rFonts w:ascii="宋体" w:hAnsi="宋体" w:cs="宋体"/>
                <w:kern w:val="0"/>
                <w:sz w:val="24"/>
                <w:szCs w:val="24"/>
              </w:rPr>
            </w:pPr>
          </w:p>
        </w:tc>
        <w:tc>
          <w:tcPr>
            <w:tcW w:w="3165" w:type="dxa"/>
            <w:shd w:val="clear" w:color="auto" w:fill="FFFFFF"/>
            <w:vAlign w:val="center"/>
          </w:tcPr>
          <w:p w14:paraId="1FAD87AF">
            <w:pPr>
              <w:widowControl/>
              <w:spacing w:line="0" w:lineRule="atLeast"/>
              <w:rPr>
                <w:rFonts w:ascii="宋体" w:hAnsi="宋体" w:cs="宋体"/>
                <w:kern w:val="0"/>
                <w:sz w:val="24"/>
                <w:szCs w:val="24"/>
              </w:rPr>
            </w:pPr>
          </w:p>
        </w:tc>
        <w:tc>
          <w:tcPr>
            <w:tcW w:w="2514" w:type="dxa"/>
            <w:shd w:val="clear" w:color="auto" w:fill="FFFFFF"/>
            <w:vAlign w:val="center"/>
          </w:tcPr>
          <w:p w14:paraId="5F480649">
            <w:pPr>
              <w:jc w:val="center"/>
              <w:rPr>
                <w:rFonts w:ascii="宋体" w:hAnsi="宋体" w:cs="宋体"/>
                <w:b/>
                <w:sz w:val="24"/>
                <w:szCs w:val="24"/>
              </w:rPr>
            </w:pPr>
          </w:p>
        </w:tc>
        <w:tc>
          <w:tcPr>
            <w:tcW w:w="1782" w:type="dxa"/>
            <w:shd w:val="clear" w:color="auto" w:fill="FFFFFF"/>
            <w:vAlign w:val="center"/>
          </w:tcPr>
          <w:p w14:paraId="74AEFE9B">
            <w:pPr>
              <w:jc w:val="center"/>
              <w:rPr>
                <w:rFonts w:ascii="宋体" w:hAnsi="宋体" w:cs="宋体"/>
                <w:b/>
                <w:sz w:val="24"/>
                <w:szCs w:val="24"/>
              </w:rPr>
            </w:pPr>
          </w:p>
        </w:tc>
      </w:tr>
      <w:tr w14:paraId="0095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945D1FB">
            <w:pPr>
              <w:spacing w:line="460" w:lineRule="exact"/>
              <w:jc w:val="center"/>
              <w:rPr>
                <w:rFonts w:ascii="宋体" w:hAnsi="宋体" w:cs="宋体"/>
                <w:sz w:val="24"/>
                <w:szCs w:val="24"/>
              </w:rPr>
            </w:pPr>
            <w:r>
              <w:rPr>
                <w:rFonts w:hint="eastAsia" w:ascii="宋体" w:hAnsi="宋体" w:cs="宋体"/>
                <w:sz w:val="24"/>
                <w:szCs w:val="24"/>
              </w:rPr>
              <w:t>7</w:t>
            </w:r>
          </w:p>
        </w:tc>
        <w:tc>
          <w:tcPr>
            <w:tcW w:w="1657" w:type="dxa"/>
            <w:shd w:val="clear" w:color="auto" w:fill="FFFFFF"/>
            <w:vAlign w:val="center"/>
          </w:tcPr>
          <w:p w14:paraId="0956F2C4">
            <w:pPr>
              <w:widowControl/>
              <w:spacing w:line="0" w:lineRule="atLeast"/>
              <w:rPr>
                <w:rFonts w:ascii="宋体" w:hAnsi="宋体" w:cs="宋体"/>
                <w:kern w:val="0"/>
                <w:sz w:val="24"/>
                <w:szCs w:val="24"/>
              </w:rPr>
            </w:pPr>
          </w:p>
        </w:tc>
        <w:tc>
          <w:tcPr>
            <w:tcW w:w="3165" w:type="dxa"/>
            <w:shd w:val="clear" w:color="auto" w:fill="FFFFFF"/>
            <w:vAlign w:val="center"/>
          </w:tcPr>
          <w:p w14:paraId="190DC438">
            <w:pPr>
              <w:widowControl/>
              <w:spacing w:line="0" w:lineRule="atLeast"/>
              <w:rPr>
                <w:rFonts w:ascii="宋体" w:hAnsi="宋体" w:cs="宋体"/>
                <w:kern w:val="0"/>
                <w:sz w:val="24"/>
                <w:szCs w:val="24"/>
              </w:rPr>
            </w:pPr>
          </w:p>
        </w:tc>
        <w:tc>
          <w:tcPr>
            <w:tcW w:w="2514" w:type="dxa"/>
            <w:shd w:val="clear" w:color="auto" w:fill="FFFFFF"/>
            <w:vAlign w:val="center"/>
          </w:tcPr>
          <w:p w14:paraId="5D7C82BC">
            <w:pPr>
              <w:jc w:val="center"/>
              <w:rPr>
                <w:rFonts w:ascii="宋体" w:hAnsi="宋体" w:cs="宋体"/>
                <w:b/>
                <w:sz w:val="24"/>
                <w:szCs w:val="24"/>
              </w:rPr>
            </w:pPr>
          </w:p>
        </w:tc>
        <w:tc>
          <w:tcPr>
            <w:tcW w:w="1782" w:type="dxa"/>
            <w:shd w:val="clear" w:color="auto" w:fill="FFFFFF"/>
            <w:vAlign w:val="center"/>
          </w:tcPr>
          <w:p w14:paraId="5EA021E0">
            <w:pPr>
              <w:jc w:val="center"/>
              <w:rPr>
                <w:rFonts w:ascii="宋体" w:hAnsi="宋体" w:cs="宋体"/>
                <w:b/>
                <w:sz w:val="24"/>
                <w:szCs w:val="24"/>
              </w:rPr>
            </w:pPr>
          </w:p>
        </w:tc>
      </w:tr>
      <w:tr w14:paraId="64E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76DB2C74">
            <w:pPr>
              <w:spacing w:line="460" w:lineRule="exact"/>
              <w:jc w:val="center"/>
              <w:rPr>
                <w:rFonts w:ascii="宋体" w:hAnsi="宋体" w:cs="宋体"/>
                <w:sz w:val="24"/>
                <w:szCs w:val="24"/>
              </w:rPr>
            </w:pPr>
            <w:r>
              <w:rPr>
                <w:rFonts w:hint="eastAsia" w:ascii="宋体" w:hAnsi="宋体" w:cs="宋体"/>
                <w:sz w:val="24"/>
                <w:szCs w:val="24"/>
              </w:rPr>
              <w:t>8</w:t>
            </w:r>
          </w:p>
        </w:tc>
        <w:tc>
          <w:tcPr>
            <w:tcW w:w="1657" w:type="dxa"/>
            <w:shd w:val="clear" w:color="auto" w:fill="FFFFFF"/>
            <w:vAlign w:val="center"/>
          </w:tcPr>
          <w:p w14:paraId="2C4264BA">
            <w:pPr>
              <w:widowControl/>
              <w:spacing w:line="0" w:lineRule="atLeast"/>
              <w:rPr>
                <w:rFonts w:ascii="宋体" w:hAnsi="宋体" w:cs="宋体"/>
                <w:kern w:val="0"/>
                <w:sz w:val="24"/>
                <w:szCs w:val="24"/>
              </w:rPr>
            </w:pPr>
          </w:p>
        </w:tc>
        <w:tc>
          <w:tcPr>
            <w:tcW w:w="3165" w:type="dxa"/>
            <w:shd w:val="clear" w:color="auto" w:fill="FFFFFF"/>
            <w:vAlign w:val="center"/>
          </w:tcPr>
          <w:p w14:paraId="27490BC7">
            <w:pPr>
              <w:widowControl/>
              <w:spacing w:line="0" w:lineRule="atLeast"/>
              <w:rPr>
                <w:rFonts w:ascii="宋体" w:hAnsi="宋体" w:cs="宋体"/>
                <w:kern w:val="0"/>
                <w:sz w:val="24"/>
                <w:szCs w:val="24"/>
              </w:rPr>
            </w:pPr>
          </w:p>
        </w:tc>
        <w:tc>
          <w:tcPr>
            <w:tcW w:w="2514" w:type="dxa"/>
            <w:shd w:val="clear" w:color="auto" w:fill="FFFFFF"/>
            <w:vAlign w:val="center"/>
          </w:tcPr>
          <w:p w14:paraId="4F50ABCE">
            <w:pPr>
              <w:jc w:val="center"/>
              <w:rPr>
                <w:rFonts w:ascii="宋体" w:hAnsi="宋体" w:cs="宋体"/>
                <w:b/>
                <w:sz w:val="24"/>
                <w:szCs w:val="24"/>
              </w:rPr>
            </w:pPr>
          </w:p>
        </w:tc>
        <w:tc>
          <w:tcPr>
            <w:tcW w:w="1782" w:type="dxa"/>
            <w:shd w:val="clear" w:color="auto" w:fill="FFFFFF"/>
            <w:vAlign w:val="center"/>
          </w:tcPr>
          <w:p w14:paraId="7DFBE512">
            <w:pPr>
              <w:jc w:val="center"/>
              <w:rPr>
                <w:rFonts w:ascii="宋体" w:hAnsi="宋体" w:cs="宋体"/>
                <w:b/>
                <w:sz w:val="24"/>
                <w:szCs w:val="24"/>
              </w:rPr>
            </w:pPr>
          </w:p>
        </w:tc>
      </w:tr>
      <w:tr w14:paraId="4E9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74D6C0">
            <w:pPr>
              <w:spacing w:line="460" w:lineRule="exact"/>
              <w:jc w:val="center"/>
              <w:rPr>
                <w:rFonts w:ascii="宋体" w:hAnsi="宋体" w:cs="宋体"/>
                <w:sz w:val="24"/>
                <w:szCs w:val="24"/>
              </w:rPr>
            </w:pPr>
            <w:r>
              <w:rPr>
                <w:rFonts w:hint="eastAsia" w:ascii="宋体" w:hAnsi="宋体" w:cs="宋体"/>
                <w:sz w:val="24"/>
                <w:szCs w:val="24"/>
              </w:rPr>
              <w:t>9</w:t>
            </w:r>
          </w:p>
        </w:tc>
        <w:tc>
          <w:tcPr>
            <w:tcW w:w="1657" w:type="dxa"/>
            <w:shd w:val="clear" w:color="auto" w:fill="FFFFFF"/>
            <w:vAlign w:val="center"/>
          </w:tcPr>
          <w:p w14:paraId="084E7A9D">
            <w:pPr>
              <w:widowControl/>
              <w:spacing w:line="0" w:lineRule="atLeast"/>
              <w:rPr>
                <w:rFonts w:ascii="宋体" w:hAnsi="宋体" w:cs="宋体"/>
                <w:kern w:val="0"/>
                <w:sz w:val="24"/>
                <w:szCs w:val="24"/>
              </w:rPr>
            </w:pPr>
          </w:p>
        </w:tc>
        <w:tc>
          <w:tcPr>
            <w:tcW w:w="3165" w:type="dxa"/>
            <w:shd w:val="clear" w:color="auto" w:fill="FFFFFF"/>
            <w:vAlign w:val="center"/>
          </w:tcPr>
          <w:p w14:paraId="1AB3F380">
            <w:pPr>
              <w:widowControl/>
              <w:spacing w:line="0" w:lineRule="atLeast"/>
              <w:rPr>
                <w:rFonts w:ascii="宋体" w:hAnsi="宋体" w:cs="宋体"/>
                <w:kern w:val="0"/>
                <w:sz w:val="24"/>
                <w:szCs w:val="24"/>
              </w:rPr>
            </w:pPr>
          </w:p>
        </w:tc>
        <w:tc>
          <w:tcPr>
            <w:tcW w:w="2514" w:type="dxa"/>
            <w:shd w:val="clear" w:color="auto" w:fill="FFFFFF"/>
            <w:vAlign w:val="center"/>
          </w:tcPr>
          <w:p w14:paraId="3C7369E5">
            <w:pPr>
              <w:jc w:val="center"/>
              <w:rPr>
                <w:rFonts w:ascii="宋体" w:hAnsi="宋体" w:cs="宋体"/>
                <w:b/>
                <w:sz w:val="24"/>
                <w:szCs w:val="24"/>
              </w:rPr>
            </w:pPr>
          </w:p>
        </w:tc>
        <w:tc>
          <w:tcPr>
            <w:tcW w:w="1782" w:type="dxa"/>
            <w:shd w:val="clear" w:color="auto" w:fill="FFFFFF"/>
            <w:vAlign w:val="center"/>
          </w:tcPr>
          <w:p w14:paraId="504FE542">
            <w:pPr>
              <w:jc w:val="center"/>
              <w:rPr>
                <w:rFonts w:ascii="宋体" w:hAnsi="宋体" w:cs="宋体"/>
                <w:b/>
                <w:sz w:val="24"/>
                <w:szCs w:val="24"/>
              </w:rPr>
            </w:pPr>
          </w:p>
        </w:tc>
      </w:tr>
      <w:tr w14:paraId="04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B239F12">
            <w:pPr>
              <w:spacing w:line="460" w:lineRule="exact"/>
              <w:jc w:val="center"/>
              <w:rPr>
                <w:rFonts w:ascii="宋体" w:hAnsi="宋体" w:cs="宋体"/>
                <w:sz w:val="24"/>
                <w:szCs w:val="24"/>
              </w:rPr>
            </w:pPr>
            <w:r>
              <w:rPr>
                <w:rFonts w:hint="eastAsia" w:ascii="宋体" w:hAnsi="宋体" w:cs="宋体"/>
                <w:sz w:val="24"/>
                <w:szCs w:val="24"/>
              </w:rPr>
              <w:t>10</w:t>
            </w:r>
          </w:p>
        </w:tc>
        <w:tc>
          <w:tcPr>
            <w:tcW w:w="1657" w:type="dxa"/>
            <w:shd w:val="clear" w:color="auto" w:fill="FFFFFF"/>
            <w:vAlign w:val="center"/>
          </w:tcPr>
          <w:p w14:paraId="4CE42561">
            <w:pPr>
              <w:widowControl/>
              <w:spacing w:line="0" w:lineRule="atLeast"/>
              <w:rPr>
                <w:rFonts w:ascii="宋体" w:hAnsi="宋体" w:cs="宋体"/>
                <w:kern w:val="0"/>
                <w:sz w:val="24"/>
                <w:szCs w:val="24"/>
              </w:rPr>
            </w:pPr>
          </w:p>
        </w:tc>
        <w:tc>
          <w:tcPr>
            <w:tcW w:w="3165" w:type="dxa"/>
            <w:shd w:val="clear" w:color="auto" w:fill="FFFFFF"/>
            <w:vAlign w:val="center"/>
          </w:tcPr>
          <w:p w14:paraId="3BB83E45">
            <w:pPr>
              <w:widowControl/>
              <w:spacing w:line="0" w:lineRule="atLeast"/>
              <w:rPr>
                <w:rFonts w:ascii="宋体" w:hAnsi="宋体" w:cs="宋体"/>
                <w:kern w:val="0"/>
                <w:sz w:val="24"/>
                <w:szCs w:val="24"/>
              </w:rPr>
            </w:pPr>
          </w:p>
        </w:tc>
        <w:tc>
          <w:tcPr>
            <w:tcW w:w="2514" w:type="dxa"/>
            <w:shd w:val="clear" w:color="auto" w:fill="FFFFFF"/>
            <w:vAlign w:val="center"/>
          </w:tcPr>
          <w:p w14:paraId="2E282F59">
            <w:pPr>
              <w:jc w:val="center"/>
              <w:rPr>
                <w:rFonts w:ascii="宋体" w:hAnsi="宋体" w:cs="宋体"/>
                <w:b/>
                <w:sz w:val="24"/>
                <w:szCs w:val="24"/>
              </w:rPr>
            </w:pPr>
          </w:p>
        </w:tc>
        <w:tc>
          <w:tcPr>
            <w:tcW w:w="1782" w:type="dxa"/>
            <w:shd w:val="clear" w:color="auto" w:fill="FFFFFF"/>
            <w:vAlign w:val="center"/>
          </w:tcPr>
          <w:p w14:paraId="455939D9">
            <w:pPr>
              <w:jc w:val="center"/>
              <w:rPr>
                <w:rFonts w:ascii="宋体" w:hAnsi="宋体" w:cs="宋体"/>
                <w:b/>
                <w:sz w:val="24"/>
                <w:szCs w:val="24"/>
              </w:rPr>
            </w:pPr>
          </w:p>
        </w:tc>
      </w:tr>
      <w:tr w14:paraId="6AF2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81B2992">
            <w:pPr>
              <w:spacing w:line="460" w:lineRule="exact"/>
              <w:jc w:val="center"/>
              <w:rPr>
                <w:rFonts w:ascii="宋体" w:hAnsi="宋体" w:cs="宋体"/>
                <w:sz w:val="24"/>
                <w:szCs w:val="24"/>
              </w:rPr>
            </w:pPr>
            <w:r>
              <w:rPr>
                <w:rFonts w:hint="eastAsia" w:ascii="宋体" w:hAnsi="宋体" w:cs="宋体"/>
                <w:sz w:val="24"/>
                <w:szCs w:val="24"/>
              </w:rPr>
              <w:t>…</w:t>
            </w:r>
          </w:p>
        </w:tc>
        <w:tc>
          <w:tcPr>
            <w:tcW w:w="1657" w:type="dxa"/>
            <w:shd w:val="clear" w:color="auto" w:fill="FFFFFF"/>
            <w:vAlign w:val="center"/>
          </w:tcPr>
          <w:p w14:paraId="50F6FEF7">
            <w:pPr>
              <w:widowControl/>
              <w:spacing w:line="0" w:lineRule="atLeast"/>
              <w:rPr>
                <w:rFonts w:ascii="宋体" w:hAnsi="宋体" w:cs="宋体"/>
                <w:kern w:val="0"/>
                <w:sz w:val="24"/>
                <w:szCs w:val="24"/>
              </w:rPr>
            </w:pPr>
          </w:p>
        </w:tc>
        <w:tc>
          <w:tcPr>
            <w:tcW w:w="3165" w:type="dxa"/>
            <w:shd w:val="clear" w:color="auto" w:fill="FFFFFF"/>
            <w:vAlign w:val="center"/>
          </w:tcPr>
          <w:p w14:paraId="7934D4DC">
            <w:pPr>
              <w:widowControl/>
              <w:spacing w:line="0" w:lineRule="atLeast"/>
              <w:rPr>
                <w:rFonts w:ascii="宋体" w:hAnsi="宋体" w:cs="宋体"/>
                <w:kern w:val="0"/>
                <w:sz w:val="24"/>
                <w:szCs w:val="24"/>
              </w:rPr>
            </w:pPr>
          </w:p>
        </w:tc>
        <w:tc>
          <w:tcPr>
            <w:tcW w:w="2514" w:type="dxa"/>
            <w:shd w:val="clear" w:color="auto" w:fill="FFFFFF"/>
            <w:vAlign w:val="center"/>
          </w:tcPr>
          <w:p w14:paraId="634D7879">
            <w:pPr>
              <w:jc w:val="center"/>
              <w:rPr>
                <w:rFonts w:ascii="宋体" w:hAnsi="宋体" w:cs="宋体"/>
                <w:b/>
                <w:sz w:val="24"/>
                <w:szCs w:val="24"/>
              </w:rPr>
            </w:pPr>
          </w:p>
        </w:tc>
        <w:tc>
          <w:tcPr>
            <w:tcW w:w="1782" w:type="dxa"/>
            <w:shd w:val="clear" w:color="auto" w:fill="FFFFFF"/>
            <w:vAlign w:val="center"/>
          </w:tcPr>
          <w:p w14:paraId="43AC025F">
            <w:pPr>
              <w:jc w:val="center"/>
              <w:rPr>
                <w:rFonts w:ascii="宋体" w:hAnsi="宋体" w:cs="宋体"/>
                <w:b/>
                <w:sz w:val="24"/>
                <w:szCs w:val="24"/>
              </w:rPr>
            </w:pPr>
          </w:p>
        </w:tc>
      </w:tr>
      <w:tr w14:paraId="702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3D76BF77">
            <w:pPr>
              <w:spacing w:line="460" w:lineRule="exact"/>
              <w:jc w:val="center"/>
              <w:rPr>
                <w:rFonts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vAlign w:val="center"/>
          </w:tcPr>
          <w:p w14:paraId="7B3E9CC8">
            <w:pPr>
              <w:spacing w:line="460" w:lineRule="exact"/>
              <w:rPr>
                <w:rFonts w:ascii="宋体" w:hAnsi="宋体" w:cs="宋体"/>
                <w:sz w:val="24"/>
                <w:szCs w:val="24"/>
              </w:rPr>
            </w:pPr>
          </w:p>
        </w:tc>
      </w:tr>
    </w:tbl>
    <w:p w14:paraId="5789587D">
      <w:pPr>
        <w:spacing w:line="360" w:lineRule="auto"/>
        <w:ind w:firstLine="470" w:firstLineChars="196"/>
        <w:rPr>
          <w:rFonts w:ascii="宋体" w:hAnsi="宋体" w:cs="宋体"/>
          <w:kern w:val="0"/>
          <w:sz w:val="24"/>
        </w:rPr>
      </w:pPr>
      <w:r>
        <w:rPr>
          <w:rFonts w:hint="eastAsia" w:ascii="宋体" w:hAnsi="宋体" w:cs="宋体"/>
          <w:sz w:val="24"/>
          <w:szCs w:val="24"/>
        </w:rPr>
        <w:t>注：</w:t>
      </w:r>
      <w:r>
        <w:rPr>
          <w:rFonts w:hint="eastAsia" w:ascii="宋体" w:hAnsi="宋体" w:cs="宋体"/>
          <w:kern w:val="0"/>
          <w:sz w:val="24"/>
        </w:rPr>
        <w:t>1.如投标产品（服务）的技术要求与本采购文件的要求不完全一致，则投标供应商必须填写此表。未填写的内容视为完全响应本采购文件要求。</w:t>
      </w:r>
    </w:p>
    <w:p w14:paraId="32C016D0">
      <w:pPr>
        <w:pStyle w:val="2"/>
        <w:ind w:firstLine="960" w:firstLineChars="400"/>
        <w:rPr>
          <w:rFonts w:ascii="宋体" w:hAnsi="宋体" w:cs="宋体"/>
          <w:kern w:val="0"/>
          <w:sz w:val="24"/>
          <w:szCs w:val="21"/>
        </w:rPr>
      </w:pPr>
      <w:r>
        <w:rPr>
          <w:rFonts w:hint="eastAsia" w:ascii="宋体" w:hAnsi="宋体" w:cs="宋体"/>
          <w:kern w:val="0"/>
          <w:sz w:val="24"/>
          <w:szCs w:val="21"/>
        </w:rPr>
        <w:t>2.“偏离情况”应填写“无偏离”</w:t>
      </w:r>
      <w:r>
        <w:rPr>
          <w:rFonts w:hint="eastAsia" w:ascii="宋体" w:hAnsi="宋体" w:cs="宋体"/>
          <w:b/>
          <w:sz w:val="32"/>
          <w:szCs w:val="32"/>
        </w:rPr>
        <w:t>、</w:t>
      </w:r>
      <w:r>
        <w:rPr>
          <w:rFonts w:hint="eastAsia" w:ascii="宋体" w:hAnsi="宋体" w:cs="宋体"/>
          <w:kern w:val="0"/>
          <w:sz w:val="24"/>
          <w:szCs w:val="21"/>
        </w:rPr>
        <w:t>“正偏离”</w:t>
      </w:r>
      <w:r>
        <w:rPr>
          <w:rFonts w:hint="eastAsia" w:ascii="宋体" w:hAnsi="宋体" w:cs="宋体"/>
          <w:b/>
          <w:sz w:val="32"/>
          <w:szCs w:val="32"/>
        </w:rPr>
        <w:t>、</w:t>
      </w:r>
      <w:r>
        <w:rPr>
          <w:rFonts w:hint="eastAsia" w:ascii="宋体" w:hAnsi="宋体" w:cs="宋体"/>
          <w:kern w:val="0"/>
          <w:sz w:val="24"/>
          <w:szCs w:val="21"/>
        </w:rPr>
        <w:t>“负偏离”。采购人不接受“负偏离”。</w:t>
      </w:r>
    </w:p>
    <w:p w14:paraId="2F8B1811">
      <w:pPr>
        <w:pStyle w:val="2"/>
        <w:ind w:firstLine="960" w:firstLineChars="400"/>
        <w:rPr>
          <w:rFonts w:ascii="宋体" w:hAnsi="宋体" w:cs="宋体"/>
          <w:kern w:val="0"/>
          <w:sz w:val="24"/>
          <w:szCs w:val="21"/>
        </w:rPr>
      </w:pPr>
      <w:r>
        <w:rPr>
          <w:rFonts w:hint="eastAsia" w:ascii="宋体" w:hAnsi="宋体" w:cs="宋体"/>
          <w:sz w:val="24"/>
        </w:rPr>
        <w:t xml:space="preserve">3. </w:t>
      </w:r>
      <w:r>
        <w:rPr>
          <w:rFonts w:hint="eastAsia" w:ascii="宋体" w:hAnsi="宋体" w:cs="宋体"/>
          <w:kern w:val="0"/>
          <w:sz w:val="24"/>
          <w:szCs w:val="21"/>
        </w:rPr>
        <w:t>行数不够可自行添加。</w:t>
      </w:r>
    </w:p>
    <w:p w14:paraId="45EBB24A">
      <w:pPr>
        <w:spacing w:line="360" w:lineRule="auto"/>
        <w:rPr>
          <w:rFonts w:ascii="宋体" w:hAnsi="宋体" w:cs="宋体"/>
          <w:sz w:val="24"/>
          <w:szCs w:val="24"/>
          <w:u w:val="single"/>
        </w:rPr>
      </w:pPr>
      <w:r>
        <w:rPr>
          <w:rFonts w:hint="eastAsia" w:ascii="宋体" w:hAnsi="宋体" w:cs="宋体"/>
          <w:sz w:val="24"/>
          <w:szCs w:val="24"/>
        </w:rPr>
        <w:t>投标单位全称（加盖公章）：</w:t>
      </w:r>
    </w:p>
    <w:p w14:paraId="21FF7201">
      <w:pPr>
        <w:spacing w:line="360" w:lineRule="auto"/>
        <w:rPr>
          <w:rFonts w:ascii="宋体" w:hAnsi="宋体" w:cs="宋体"/>
          <w:sz w:val="24"/>
          <w:szCs w:val="24"/>
        </w:rPr>
      </w:pPr>
      <w:r>
        <w:rPr>
          <w:rFonts w:hint="eastAsia" w:ascii="宋体" w:hAnsi="宋体" w:cs="宋体"/>
          <w:sz w:val="24"/>
          <w:szCs w:val="24"/>
        </w:rPr>
        <w:t>法定代表人（签字或盖章）：</w:t>
      </w:r>
    </w:p>
    <w:p w14:paraId="0EB8D7A0">
      <w:pPr>
        <w:spacing w:line="360" w:lineRule="auto"/>
        <w:outlineLvl w:val="0"/>
        <w:rPr>
          <w:rFonts w:ascii="宋体" w:hAnsi="宋体" w:cs="宋体"/>
          <w:sz w:val="24"/>
          <w:szCs w:val="24"/>
        </w:rPr>
      </w:pPr>
      <w:r>
        <w:rPr>
          <w:rFonts w:hint="eastAsia" w:ascii="宋体" w:hAnsi="宋体" w:cs="宋体"/>
          <w:sz w:val="24"/>
          <w:szCs w:val="24"/>
        </w:rPr>
        <w:t>日期：         年       月     日</w:t>
      </w:r>
    </w:p>
    <w:p w14:paraId="1D13DC2B">
      <w:pPr>
        <w:autoSpaceDE w:val="0"/>
        <w:autoSpaceDN w:val="0"/>
        <w:spacing w:line="100" w:lineRule="atLeast"/>
        <w:jc w:val="left"/>
        <w:rPr>
          <w:rFonts w:ascii="宋体" w:hAnsi="宋体" w:cs="宋体"/>
          <w:sz w:val="28"/>
          <w:szCs w:val="28"/>
        </w:rPr>
      </w:pPr>
      <w:r>
        <w:rPr>
          <w:rFonts w:hint="eastAsia" w:ascii="宋体" w:hAnsi="宋体" w:cs="宋体"/>
          <w:sz w:val="28"/>
          <w:szCs w:val="28"/>
        </w:rPr>
        <w:t>附件十：</w:t>
      </w:r>
    </w:p>
    <w:p w14:paraId="57C99A07">
      <w:pPr>
        <w:autoSpaceDE w:val="0"/>
        <w:autoSpaceDN w:val="0"/>
        <w:spacing w:line="100" w:lineRule="atLeast"/>
        <w:jc w:val="center"/>
        <w:rPr>
          <w:rFonts w:ascii="宋体" w:hAnsi="宋体" w:cs="宋体"/>
          <w:b/>
          <w:sz w:val="28"/>
          <w:szCs w:val="28"/>
        </w:rPr>
      </w:pPr>
      <w:r>
        <w:rPr>
          <w:rFonts w:hint="eastAsia" w:ascii="宋体" w:hAnsi="宋体" w:cs="宋体"/>
          <w:b/>
          <w:sz w:val="28"/>
          <w:szCs w:val="28"/>
        </w:rPr>
        <w:t>产品质量和售后服务承诺书</w:t>
      </w:r>
    </w:p>
    <w:p w14:paraId="5FF1A9C1">
      <w:pPr>
        <w:pStyle w:val="2"/>
      </w:pPr>
    </w:p>
    <w:p w14:paraId="2ABF823E">
      <w:pPr>
        <w:pStyle w:val="2"/>
      </w:pPr>
    </w:p>
    <w:p w14:paraId="3D668857">
      <w:pPr>
        <w:pStyle w:val="2"/>
      </w:pPr>
    </w:p>
    <w:p w14:paraId="00BA4944">
      <w:pPr>
        <w:pStyle w:val="2"/>
      </w:pPr>
    </w:p>
    <w:p w14:paraId="0EC9CB05">
      <w:pPr>
        <w:pStyle w:val="2"/>
      </w:pPr>
    </w:p>
    <w:p w14:paraId="44D627C1">
      <w:pPr>
        <w:pStyle w:val="2"/>
      </w:pPr>
    </w:p>
    <w:p w14:paraId="3CB1CDEE">
      <w:pPr>
        <w:pStyle w:val="2"/>
      </w:pPr>
    </w:p>
    <w:p w14:paraId="4923F494">
      <w:pPr>
        <w:pStyle w:val="2"/>
      </w:pPr>
    </w:p>
    <w:p w14:paraId="1E0E30C5">
      <w:pPr>
        <w:pStyle w:val="2"/>
      </w:pPr>
    </w:p>
    <w:p w14:paraId="3012FEB2">
      <w:pPr>
        <w:pStyle w:val="2"/>
      </w:pPr>
    </w:p>
    <w:p w14:paraId="32AC1FB0">
      <w:pPr>
        <w:pStyle w:val="2"/>
      </w:pPr>
    </w:p>
    <w:p w14:paraId="1052CCAF">
      <w:pPr>
        <w:pStyle w:val="2"/>
      </w:pPr>
    </w:p>
    <w:p w14:paraId="71EB6B57">
      <w:pPr>
        <w:pStyle w:val="2"/>
      </w:pPr>
    </w:p>
    <w:p w14:paraId="25B54413">
      <w:pPr>
        <w:pStyle w:val="2"/>
      </w:pPr>
    </w:p>
    <w:p w14:paraId="4086C1CE">
      <w:pPr>
        <w:pStyle w:val="2"/>
      </w:pPr>
    </w:p>
    <w:p w14:paraId="33AE2309">
      <w:pPr>
        <w:pStyle w:val="2"/>
      </w:pPr>
    </w:p>
    <w:p w14:paraId="077A18E5">
      <w:pPr>
        <w:pStyle w:val="2"/>
      </w:pPr>
    </w:p>
    <w:p w14:paraId="0A663AEB">
      <w:pPr>
        <w:pStyle w:val="2"/>
      </w:pPr>
    </w:p>
    <w:p w14:paraId="63337260">
      <w:pPr>
        <w:pStyle w:val="2"/>
      </w:pPr>
    </w:p>
    <w:p w14:paraId="59602A75">
      <w:pPr>
        <w:pStyle w:val="2"/>
      </w:pPr>
    </w:p>
    <w:p w14:paraId="5E4440ED">
      <w:pPr>
        <w:numPr>
          <w:ilvl w:val="0"/>
          <w:numId w:val="7"/>
        </w:numPr>
        <w:spacing w:line="420" w:lineRule="exact"/>
        <w:ind w:firstLine="643" w:firstLineChars="200"/>
        <w:jc w:val="center"/>
        <w:rPr>
          <w:rFonts w:ascii="宋体" w:hAnsi="宋体" w:cs="宋体"/>
          <w:b/>
          <w:sz w:val="32"/>
          <w:szCs w:val="32"/>
        </w:rPr>
      </w:pPr>
      <w:r>
        <w:rPr>
          <w:rFonts w:hint="eastAsia" w:ascii="宋体" w:hAnsi="宋体" w:cs="宋体"/>
          <w:b/>
          <w:sz w:val="32"/>
          <w:szCs w:val="32"/>
        </w:rPr>
        <w:t xml:space="preserve">供需合同模板 </w:t>
      </w:r>
    </w:p>
    <w:p w14:paraId="627B1EE1">
      <w:pPr>
        <w:spacing w:line="420" w:lineRule="exact"/>
        <w:rPr>
          <w:rFonts w:ascii="宋体" w:hAnsi="宋体" w:cs="宋体"/>
          <w:b/>
          <w:sz w:val="32"/>
          <w:szCs w:val="32"/>
        </w:rPr>
      </w:pPr>
    </w:p>
    <w:p w14:paraId="780E43DF">
      <w:pPr>
        <w:spacing w:line="420" w:lineRule="exact"/>
        <w:jc w:val="center"/>
        <w:rPr>
          <w:rFonts w:ascii="宋体" w:hAnsi="宋体" w:cs="宋体"/>
          <w:b/>
          <w:sz w:val="32"/>
          <w:szCs w:val="32"/>
        </w:rPr>
      </w:pPr>
      <w:r>
        <w:rPr>
          <w:rFonts w:hint="eastAsia" w:ascii="宋体" w:hAnsi="宋体" w:cs="宋体"/>
          <w:b/>
          <w:sz w:val="32"/>
          <w:szCs w:val="32"/>
        </w:rPr>
        <w:t>如东县中医院</w:t>
      </w:r>
      <w:r>
        <w:rPr>
          <w:rFonts w:hint="eastAsia" w:ascii="宋体" w:hAnsi="宋体" w:cs="宋体"/>
          <w:b/>
          <w:sz w:val="32"/>
          <w:szCs w:val="32"/>
          <w:lang w:eastAsia="zh-CN"/>
        </w:rPr>
        <w:t>手麻系统升级</w:t>
      </w:r>
      <w:r>
        <w:rPr>
          <w:rFonts w:hint="eastAsia" w:ascii="宋体" w:hAnsi="宋体" w:cs="宋体"/>
          <w:b/>
          <w:sz w:val="32"/>
          <w:szCs w:val="32"/>
        </w:rPr>
        <w:t>采购项目供需合同</w:t>
      </w:r>
    </w:p>
    <w:p w14:paraId="30D3FC7B">
      <w:pPr>
        <w:pStyle w:val="70"/>
        <w:spacing w:before="0" w:beforeAutospacing="0" w:after="0" w:afterAutospacing="0" w:line="360" w:lineRule="auto"/>
        <w:ind w:firstLine="420" w:firstLineChars="200"/>
        <w:rPr>
          <w:sz w:val="21"/>
          <w:szCs w:val="21"/>
        </w:rPr>
      </w:pPr>
      <w:r>
        <w:rPr>
          <w:rFonts w:hint="eastAsia"/>
          <w:color w:val="262C72"/>
          <w:sz w:val="21"/>
          <w:szCs w:val="21"/>
        </w:rPr>
        <w:t>合同</w:t>
      </w:r>
    </w:p>
    <w:p w14:paraId="7C47B291">
      <w:pPr>
        <w:spacing w:line="360" w:lineRule="auto"/>
        <w:ind w:firstLine="420" w:firstLineChars="200"/>
        <w:jc w:val="left"/>
        <w:rPr>
          <w:rFonts w:ascii="宋体" w:hAnsi="宋体" w:cs="宋体"/>
          <w:szCs w:val="21"/>
          <w:u w:val="single"/>
        </w:rPr>
      </w:pPr>
      <w:r>
        <w:rPr>
          <w:rFonts w:hint="eastAsia" w:ascii="宋体" w:hAnsi="宋体" w:cs="宋体"/>
          <w:szCs w:val="21"/>
        </w:rPr>
        <w:t>甲　          方：</w:t>
      </w:r>
      <w:r>
        <w:rPr>
          <w:rFonts w:hint="eastAsia" w:ascii="宋体" w:hAnsi="宋体" w:cs="宋体"/>
          <w:szCs w:val="21"/>
          <w:u w:val="single"/>
        </w:rPr>
        <w:t xml:space="preserve">如东县中医院           </w:t>
      </w:r>
    </w:p>
    <w:p w14:paraId="51AE48B5">
      <w:pPr>
        <w:spacing w:line="360" w:lineRule="auto"/>
        <w:ind w:firstLine="420" w:firstLineChars="200"/>
        <w:jc w:val="left"/>
        <w:rPr>
          <w:rFonts w:ascii="宋体" w:hAnsi="宋体" w:cs="宋体"/>
          <w:szCs w:val="21"/>
        </w:rPr>
      </w:pPr>
      <w:r>
        <w:rPr>
          <w:rFonts w:hint="eastAsia" w:ascii="宋体" w:hAnsi="宋体" w:cs="宋体"/>
          <w:szCs w:val="21"/>
        </w:rPr>
        <w:t>住     所     地：</w:t>
      </w:r>
      <w:r>
        <w:rPr>
          <w:rFonts w:hint="eastAsia" w:ascii="宋体" w:hAnsi="宋体" w:cs="宋体"/>
          <w:szCs w:val="21"/>
          <w:u w:val="single"/>
        </w:rPr>
        <w:t>如东县掘港镇淮河路66号</w:t>
      </w:r>
    </w:p>
    <w:p w14:paraId="51A20F83">
      <w:pPr>
        <w:spacing w:line="360" w:lineRule="auto"/>
        <w:ind w:firstLine="420" w:firstLineChars="200"/>
        <w:jc w:val="left"/>
        <w:rPr>
          <w:rFonts w:ascii="宋体" w:hAnsi="宋体" w:cs="宋体"/>
          <w:szCs w:val="21"/>
        </w:rPr>
      </w:pPr>
      <w:r>
        <w:rPr>
          <w:rFonts w:hint="eastAsia" w:ascii="宋体" w:hAnsi="宋体" w:cs="宋体"/>
          <w:szCs w:val="21"/>
        </w:rPr>
        <w:t>纳 税 人 识 别号：</w:t>
      </w:r>
      <w:r>
        <w:rPr>
          <w:rFonts w:hint="eastAsia" w:ascii="宋体" w:hAnsi="宋体" w:cs="宋体"/>
          <w:szCs w:val="21"/>
          <w:u w:val="single"/>
        </w:rPr>
        <w:t xml:space="preserve">320650W00000692     </w:t>
      </w:r>
    </w:p>
    <w:p w14:paraId="1447E67E">
      <w:pPr>
        <w:spacing w:line="360" w:lineRule="auto"/>
        <w:ind w:firstLine="420" w:firstLineChars="200"/>
        <w:jc w:val="left"/>
        <w:rPr>
          <w:rFonts w:ascii="宋体" w:hAnsi="宋体" w:cs="宋体"/>
          <w:szCs w:val="21"/>
        </w:rPr>
      </w:pPr>
      <w:r>
        <w:rPr>
          <w:rFonts w:hint="eastAsia" w:ascii="宋体" w:hAnsi="宋体" w:cs="宋体"/>
          <w:szCs w:val="21"/>
        </w:rPr>
        <w:t>乙          　方：</w:t>
      </w:r>
    </w:p>
    <w:p w14:paraId="0B51942F">
      <w:pPr>
        <w:spacing w:line="360" w:lineRule="auto"/>
        <w:ind w:firstLine="420" w:firstLineChars="200"/>
        <w:jc w:val="left"/>
        <w:rPr>
          <w:rFonts w:ascii="宋体" w:hAnsi="宋体" w:cs="宋体"/>
          <w:szCs w:val="21"/>
        </w:rPr>
      </w:pPr>
      <w:r>
        <w:rPr>
          <w:rFonts w:hint="eastAsia" w:ascii="宋体" w:hAnsi="宋体" w:cs="宋体"/>
          <w:szCs w:val="21"/>
        </w:rPr>
        <w:t>住     所     地：</w:t>
      </w:r>
    </w:p>
    <w:p w14:paraId="5D08D713">
      <w:pPr>
        <w:spacing w:line="360" w:lineRule="auto"/>
        <w:ind w:firstLine="420" w:firstLineChars="200"/>
        <w:jc w:val="left"/>
        <w:rPr>
          <w:rFonts w:ascii="宋体" w:hAnsi="宋体" w:cs="宋体"/>
          <w:szCs w:val="21"/>
        </w:rPr>
      </w:pPr>
      <w:r>
        <w:rPr>
          <w:rFonts w:hint="eastAsia" w:ascii="宋体" w:hAnsi="宋体" w:cs="宋体"/>
          <w:szCs w:val="21"/>
        </w:rPr>
        <w:t>统一社会信用代码：</w:t>
      </w:r>
    </w:p>
    <w:p w14:paraId="156196A8">
      <w:pPr>
        <w:spacing w:line="360" w:lineRule="auto"/>
        <w:ind w:firstLine="420" w:firstLineChars="200"/>
        <w:jc w:val="left"/>
        <w:rPr>
          <w:rFonts w:ascii="宋体" w:hAnsi="宋体" w:cs="宋体"/>
          <w:szCs w:val="21"/>
        </w:rPr>
      </w:pPr>
      <w:r>
        <w:rPr>
          <w:rFonts w:hint="eastAsia" w:ascii="宋体" w:hAnsi="宋体" w:cs="宋体"/>
          <w:szCs w:val="21"/>
        </w:rPr>
        <w:t xml:space="preserve">开   户   银  行： </w:t>
      </w:r>
    </w:p>
    <w:p w14:paraId="7FE5CC28">
      <w:pPr>
        <w:spacing w:line="360" w:lineRule="auto"/>
        <w:ind w:firstLine="420" w:firstLineChars="200"/>
        <w:jc w:val="left"/>
        <w:rPr>
          <w:rFonts w:ascii="宋体" w:hAnsi="宋体" w:cs="宋体"/>
          <w:szCs w:val="21"/>
          <w:u w:val="single"/>
        </w:rPr>
      </w:pPr>
      <w:r>
        <w:rPr>
          <w:rFonts w:hint="eastAsia" w:ascii="宋体" w:hAnsi="宋体" w:cs="宋体"/>
          <w:szCs w:val="21"/>
        </w:rPr>
        <w:t>银   行   帐  号：</w:t>
      </w:r>
    </w:p>
    <w:p w14:paraId="72FBBF5D">
      <w:pPr>
        <w:pStyle w:val="70"/>
        <w:spacing w:before="0" w:beforeAutospacing="0" w:after="0" w:afterAutospacing="0" w:line="360" w:lineRule="auto"/>
        <w:ind w:firstLine="420" w:firstLineChars="200"/>
        <w:rPr>
          <w:kern w:val="2"/>
          <w:sz w:val="21"/>
          <w:szCs w:val="21"/>
        </w:rPr>
      </w:pPr>
      <w:r>
        <w:rPr>
          <w:kern w:val="2"/>
          <w:sz w:val="21"/>
          <w:szCs w:val="21"/>
        </w:rPr>
        <w:t>经</w:t>
      </w:r>
      <w:r>
        <w:rPr>
          <w:rFonts w:hint="eastAsia"/>
          <w:kern w:val="2"/>
          <w:sz w:val="21"/>
          <w:szCs w:val="21"/>
        </w:rPr>
        <w:t>甲乙</w:t>
      </w:r>
      <w:r>
        <w:rPr>
          <w:kern w:val="2"/>
          <w:sz w:val="21"/>
          <w:szCs w:val="21"/>
        </w:rPr>
        <w:t>双方</w:t>
      </w:r>
      <w:r>
        <w:rPr>
          <w:rFonts w:hint="eastAsia"/>
          <w:kern w:val="2"/>
          <w:sz w:val="21"/>
          <w:szCs w:val="21"/>
        </w:rPr>
        <w:t>友好</w:t>
      </w:r>
      <w:r>
        <w:rPr>
          <w:kern w:val="2"/>
          <w:sz w:val="21"/>
          <w:szCs w:val="21"/>
        </w:rPr>
        <w:t>协商</w:t>
      </w:r>
      <w:r>
        <w:rPr>
          <w:rFonts w:hint="eastAsia"/>
          <w:kern w:val="2"/>
          <w:sz w:val="21"/>
          <w:szCs w:val="21"/>
        </w:rPr>
        <w:t>，本着平等互利的原则，签订本合同。</w:t>
      </w:r>
    </w:p>
    <w:p w14:paraId="6CF4740A">
      <w:pPr>
        <w:pStyle w:val="70"/>
        <w:spacing w:before="0" w:beforeAutospacing="0" w:after="0" w:afterAutospacing="0" w:line="360" w:lineRule="auto"/>
        <w:ind w:firstLine="420" w:firstLineChars="200"/>
        <w:rPr>
          <w:kern w:val="2"/>
          <w:sz w:val="21"/>
          <w:szCs w:val="21"/>
        </w:rPr>
      </w:pPr>
      <w:r>
        <w:rPr>
          <w:rFonts w:hint="eastAsia"/>
          <w:kern w:val="2"/>
          <w:sz w:val="21"/>
          <w:szCs w:val="21"/>
        </w:rPr>
        <w:t>第一条适用法律</w:t>
      </w:r>
    </w:p>
    <w:p w14:paraId="07F28E6B">
      <w:pPr>
        <w:pStyle w:val="70"/>
        <w:spacing w:before="0" w:beforeAutospacing="0" w:after="0" w:afterAutospacing="0" w:line="360" w:lineRule="auto"/>
        <w:ind w:firstLine="420" w:firstLineChars="200"/>
        <w:rPr>
          <w:kern w:val="2"/>
          <w:sz w:val="21"/>
          <w:szCs w:val="21"/>
        </w:rPr>
      </w:pPr>
      <w:r>
        <w:rPr>
          <w:rFonts w:hint="eastAsia"/>
          <w:kern w:val="2"/>
          <w:sz w:val="21"/>
          <w:szCs w:val="21"/>
        </w:rPr>
        <w:t>1，1本合同适用法律为:《中华人民共和国合同法》、《中华人民共和国著作权法》和《中华人民共和国计算机软件保护条例》等有关国家法律法规。</w:t>
      </w:r>
    </w:p>
    <w:p w14:paraId="24BC9872">
      <w:pPr>
        <w:pStyle w:val="70"/>
        <w:spacing w:before="0" w:beforeAutospacing="0" w:after="0" w:afterAutospacing="0" w:line="360" w:lineRule="auto"/>
        <w:ind w:firstLine="420" w:firstLineChars="200"/>
        <w:rPr>
          <w:kern w:val="2"/>
          <w:sz w:val="21"/>
          <w:szCs w:val="21"/>
        </w:rPr>
      </w:pPr>
      <w:r>
        <w:rPr>
          <w:rFonts w:hint="eastAsia"/>
          <w:kern w:val="2"/>
          <w:sz w:val="21"/>
          <w:szCs w:val="21"/>
        </w:rPr>
        <w:t>1，2合同文件时间有不一致时，以日期在后的文件为准。</w:t>
      </w:r>
    </w:p>
    <w:p w14:paraId="14DD35BA">
      <w:pPr>
        <w:pStyle w:val="70"/>
        <w:spacing w:before="0" w:beforeAutospacing="0" w:after="0" w:afterAutospacing="0" w:line="360" w:lineRule="auto"/>
        <w:ind w:firstLine="420" w:firstLineChars="200"/>
        <w:rPr>
          <w:kern w:val="2"/>
          <w:sz w:val="21"/>
          <w:szCs w:val="21"/>
        </w:rPr>
      </w:pPr>
      <w:r>
        <w:rPr>
          <w:rFonts w:hint="eastAsia"/>
          <w:kern w:val="2"/>
          <w:sz w:val="21"/>
          <w:szCs w:val="21"/>
        </w:rPr>
        <w:t>第二条合同范围</w:t>
      </w:r>
    </w:p>
    <w:p w14:paraId="2E928253">
      <w:pPr>
        <w:pStyle w:val="70"/>
        <w:spacing w:before="0" w:beforeAutospacing="0" w:after="0" w:afterAutospacing="0" w:line="360" w:lineRule="auto"/>
        <w:ind w:firstLine="420" w:firstLineChars="200"/>
        <w:rPr>
          <w:kern w:val="2"/>
          <w:sz w:val="21"/>
          <w:szCs w:val="21"/>
        </w:rPr>
      </w:pPr>
      <w:r>
        <w:rPr>
          <w:rFonts w:hint="eastAsia"/>
          <w:kern w:val="2"/>
          <w:sz w:val="21"/>
          <w:szCs w:val="21"/>
        </w:rPr>
        <w:t>2，1乙方负责为甲方提供_      涵盖的范围包括硬件与软件安装服务，软件开发、调试、培训、技术服务等工作</w:t>
      </w:r>
    </w:p>
    <w:p w14:paraId="108BD263">
      <w:pPr>
        <w:pStyle w:val="70"/>
        <w:spacing w:before="0" w:beforeAutospacing="0" w:after="0" w:afterAutospacing="0" w:line="360" w:lineRule="auto"/>
        <w:ind w:firstLine="420" w:firstLineChars="200"/>
        <w:rPr>
          <w:kern w:val="2"/>
          <w:sz w:val="21"/>
          <w:szCs w:val="21"/>
        </w:rPr>
      </w:pPr>
      <w:r>
        <w:rPr>
          <w:rFonts w:hint="eastAsia"/>
          <w:kern w:val="2"/>
          <w:sz w:val="21"/>
          <w:szCs w:val="21"/>
        </w:rPr>
        <w:t>2.2软件产品与系统软件，硬件具体内容及模块《见附页)</w:t>
      </w:r>
    </w:p>
    <w:p w14:paraId="4B321D8A">
      <w:pPr>
        <w:pStyle w:val="70"/>
        <w:spacing w:before="0" w:beforeAutospacing="0" w:after="0" w:afterAutospacing="0" w:line="360" w:lineRule="auto"/>
        <w:ind w:firstLine="420" w:firstLineChars="200"/>
        <w:rPr>
          <w:kern w:val="2"/>
          <w:sz w:val="21"/>
          <w:szCs w:val="21"/>
        </w:rPr>
      </w:pPr>
      <w:r>
        <w:rPr>
          <w:rFonts w:hint="eastAsia"/>
          <w:kern w:val="2"/>
          <w:sz w:val="21"/>
          <w:szCs w:val="21"/>
        </w:rPr>
        <w:t>第三条责任和任务</w:t>
      </w:r>
    </w:p>
    <w:p w14:paraId="677C61E6">
      <w:pPr>
        <w:pStyle w:val="70"/>
        <w:spacing w:before="0" w:beforeAutospacing="0" w:after="0" w:afterAutospacing="0" w:line="360" w:lineRule="auto"/>
        <w:ind w:firstLine="420" w:firstLineChars="200"/>
        <w:rPr>
          <w:kern w:val="2"/>
          <w:sz w:val="21"/>
          <w:szCs w:val="21"/>
        </w:rPr>
      </w:pPr>
      <w:r>
        <w:rPr>
          <w:rFonts w:hint="eastAsia"/>
          <w:kern w:val="2"/>
          <w:sz w:val="21"/>
          <w:szCs w:val="21"/>
        </w:rPr>
        <w:t>3.1双方共同责任</w:t>
      </w:r>
    </w:p>
    <w:p w14:paraId="611017E7">
      <w:pPr>
        <w:pStyle w:val="70"/>
        <w:spacing w:before="0" w:beforeAutospacing="0" w:after="0" w:afterAutospacing="0" w:line="360" w:lineRule="auto"/>
        <w:ind w:firstLine="420" w:firstLineChars="200"/>
        <w:rPr>
          <w:kern w:val="2"/>
          <w:sz w:val="21"/>
          <w:szCs w:val="21"/>
        </w:rPr>
      </w:pPr>
      <w:r>
        <w:rPr>
          <w:rFonts w:hint="eastAsia"/>
          <w:kern w:val="2"/>
          <w:sz w:val="21"/>
          <w:szCs w:val="21"/>
        </w:rPr>
        <w:t>严格根据本协议实施     (以下称本项目)的内容，并协商解决合作中出现的有争议的问题。</w:t>
      </w:r>
    </w:p>
    <w:p w14:paraId="47183FC1">
      <w:pPr>
        <w:pStyle w:val="70"/>
        <w:spacing w:before="0" w:beforeAutospacing="0" w:after="0" w:afterAutospacing="0" w:line="360" w:lineRule="auto"/>
        <w:ind w:firstLine="420" w:firstLineChars="200"/>
        <w:rPr>
          <w:kern w:val="2"/>
          <w:sz w:val="21"/>
          <w:szCs w:val="21"/>
        </w:rPr>
      </w:pPr>
      <w:r>
        <w:rPr>
          <w:rFonts w:hint="eastAsia"/>
          <w:kern w:val="2"/>
          <w:sz w:val="21"/>
          <w:szCs w:val="21"/>
        </w:rPr>
        <w:t>3，2甲方的责任和义务</w:t>
      </w:r>
    </w:p>
    <w:p w14:paraId="280FB91A">
      <w:pPr>
        <w:pStyle w:val="70"/>
        <w:spacing w:before="0" w:beforeAutospacing="0" w:after="0" w:afterAutospacing="0" w:line="360" w:lineRule="auto"/>
        <w:ind w:firstLine="420" w:firstLineChars="200"/>
        <w:rPr>
          <w:kern w:val="2"/>
          <w:sz w:val="21"/>
          <w:szCs w:val="21"/>
        </w:rPr>
      </w:pPr>
      <w:r>
        <w:rPr>
          <w:rFonts w:hint="eastAsia"/>
          <w:kern w:val="2"/>
          <w:sz w:val="21"/>
          <w:szCs w:val="21"/>
        </w:rPr>
        <w:t>3.2.1按本合同的付款条款支付所需款项。</w:t>
      </w:r>
    </w:p>
    <w:p w14:paraId="37F12DF7">
      <w:pPr>
        <w:pStyle w:val="70"/>
        <w:spacing w:before="0" w:beforeAutospacing="0" w:after="0" w:afterAutospacing="0" w:line="360" w:lineRule="auto"/>
        <w:ind w:firstLine="420" w:firstLineChars="200"/>
        <w:rPr>
          <w:kern w:val="2"/>
          <w:sz w:val="21"/>
          <w:szCs w:val="21"/>
        </w:rPr>
      </w:pPr>
      <w:r>
        <w:rPr>
          <w:rFonts w:hint="eastAsia"/>
          <w:kern w:val="2"/>
          <w:sz w:val="21"/>
          <w:szCs w:val="21"/>
        </w:rPr>
        <w:t>3.2.2负责项目中的领导、组织和协调工作。</w:t>
      </w:r>
    </w:p>
    <w:p w14:paraId="0003FC0A">
      <w:pPr>
        <w:pStyle w:val="70"/>
        <w:spacing w:before="0" w:beforeAutospacing="0" w:after="0" w:afterAutospacing="0" w:line="360" w:lineRule="auto"/>
        <w:ind w:firstLine="420" w:firstLineChars="200"/>
        <w:rPr>
          <w:kern w:val="2"/>
          <w:sz w:val="21"/>
          <w:szCs w:val="21"/>
        </w:rPr>
      </w:pPr>
      <w:r>
        <w:rPr>
          <w:rFonts w:hint="eastAsia"/>
          <w:kern w:val="2"/>
          <w:sz w:val="21"/>
          <w:szCs w:val="21"/>
        </w:rPr>
        <w:t>3.2.3提供场地、人员、相关设备，必要的文档资料和基础数据，协助乙方做好系统的实施工作，乙方软件适应本地运行环境的基本要求，甲方负责协调配合工作。</w:t>
      </w:r>
    </w:p>
    <w:p w14:paraId="76482F08">
      <w:pPr>
        <w:pStyle w:val="70"/>
        <w:spacing w:before="0" w:beforeAutospacing="0" w:after="0" w:afterAutospacing="0" w:line="360" w:lineRule="auto"/>
        <w:ind w:firstLine="420" w:firstLineChars="200"/>
        <w:rPr>
          <w:kern w:val="2"/>
          <w:sz w:val="21"/>
          <w:szCs w:val="21"/>
        </w:rPr>
      </w:pPr>
      <w:r>
        <w:rPr>
          <w:rFonts w:hint="eastAsia"/>
          <w:kern w:val="2"/>
          <w:sz w:val="21"/>
          <w:szCs w:val="21"/>
        </w:rPr>
        <w:t>3.2.4甲方应按月、周对乙方工程进行进度审核确认。乙方在工程开始实施后的每个月末及周末向甲方提交书面的进度确认申请,甲方应在收到确认申请之日起3个工作日内对工程进度予以确认，并向乙方出具书面的进度确认单。甲方未在规定时间内书面确认进度，以乙方提交的进度确认申请为准。</w:t>
      </w:r>
    </w:p>
    <w:p w14:paraId="548FABB8">
      <w:pPr>
        <w:pStyle w:val="70"/>
        <w:spacing w:before="0" w:beforeAutospacing="0" w:after="0" w:afterAutospacing="0" w:line="360" w:lineRule="auto"/>
        <w:ind w:firstLine="420" w:firstLineChars="200"/>
        <w:rPr>
          <w:kern w:val="2"/>
          <w:sz w:val="21"/>
          <w:szCs w:val="21"/>
        </w:rPr>
      </w:pPr>
      <w:r>
        <w:rPr>
          <w:rFonts w:hint="eastAsia"/>
          <w:kern w:val="2"/>
          <w:sz w:val="21"/>
          <w:szCs w:val="21"/>
        </w:rPr>
        <w:t>3.2.5甲方在软件使用过程中发现软件出现异常,应记录当前故障现象,并及时与乙方取得联系。便于乙方作出诊断。项目建设过程中，乙方须定期对系统数据做好各份工作，并妥善保管，如软件使用过程中出现软件异常，经甲方通知后，乙方应遵照合同条款及时进行运维工作。</w:t>
      </w:r>
    </w:p>
    <w:p w14:paraId="5CFFAEFF">
      <w:pPr>
        <w:pStyle w:val="70"/>
        <w:spacing w:before="0" w:beforeAutospacing="0" w:after="0" w:afterAutospacing="0" w:line="360" w:lineRule="auto"/>
        <w:ind w:firstLine="420" w:firstLineChars="200"/>
        <w:rPr>
          <w:kern w:val="2"/>
          <w:sz w:val="21"/>
          <w:szCs w:val="21"/>
        </w:rPr>
      </w:pPr>
      <w:r>
        <w:rPr>
          <w:rFonts w:hint="eastAsia"/>
          <w:kern w:val="2"/>
          <w:sz w:val="21"/>
          <w:szCs w:val="21"/>
        </w:rPr>
        <w:t>3.2.6甲方可聘请监理机构对乙方工作进行监督，且经甲方同意后，在项目建设过程中，监理机构可代为行使甲方权利。</w:t>
      </w:r>
    </w:p>
    <w:p w14:paraId="3510A92E">
      <w:pPr>
        <w:pStyle w:val="70"/>
        <w:spacing w:before="0" w:beforeAutospacing="0" w:after="0" w:afterAutospacing="0" w:line="360" w:lineRule="auto"/>
        <w:ind w:firstLine="420" w:firstLineChars="200"/>
        <w:rPr>
          <w:kern w:val="2"/>
          <w:sz w:val="21"/>
          <w:szCs w:val="21"/>
        </w:rPr>
      </w:pPr>
      <w:r>
        <w:rPr>
          <w:rFonts w:hint="eastAsia"/>
          <w:kern w:val="2"/>
          <w:sz w:val="21"/>
          <w:szCs w:val="21"/>
        </w:rPr>
        <w:t>3，3乙方的责任和义务</w:t>
      </w:r>
    </w:p>
    <w:p w14:paraId="74CA0BC2">
      <w:pPr>
        <w:pStyle w:val="70"/>
        <w:spacing w:before="0" w:beforeAutospacing="0" w:after="0" w:afterAutospacing="0" w:line="360" w:lineRule="auto"/>
        <w:ind w:firstLine="420" w:firstLineChars="200"/>
        <w:rPr>
          <w:kern w:val="2"/>
          <w:sz w:val="21"/>
          <w:szCs w:val="21"/>
        </w:rPr>
      </w:pPr>
      <w:r>
        <w:rPr>
          <w:rFonts w:hint="eastAsia"/>
          <w:kern w:val="2"/>
          <w:sz w:val="21"/>
          <w:szCs w:val="21"/>
        </w:rPr>
        <w:t>3.3.1按照本合同所规定的时间内完成本合同项下的软件(模块)开发、测试、安装调试和操作培训服务，向甲方递交验收申请，由甲方组织相应人员组成验收小组进行验收。</w:t>
      </w:r>
    </w:p>
    <w:p w14:paraId="074E5774">
      <w:pPr>
        <w:pStyle w:val="70"/>
        <w:spacing w:before="0" w:beforeAutospacing="0" w:after="0" w:afterAutospacing="0" w:line="360" w:lineRule="auto"/>
        <w:ind w:firstLine="420" w:firstLineChars="200"/>
        <w:rPr>
          <w:kern w:val="2"/>
          <w:sz w:val="21"/>
          <w:szCs w:val="21"/>
        </w:rPr>
      </w:pPr>
      <w:r>
        <w:rPr>
          <w:rFonts w:hint="eastAsia"/>
          <w:kern w:val="2"/>
          <w:sz w:val="21"/>
          <w:szCs w:val="21"/>
        </w:rPr>
        <w:t>3.3.2根据合同的约定对       系统进行维护服务和技术支持。</w:t>
      </w:r>
    </w:p>
    <w:p w14:paraId="631F21F8">
      <w:pPr>
        <w:pStyle w:val="70"/>
        <w:spacing w:before="0" w:beforeAutospacing="0" w:after="0" w:afterAutospacing="0" w:line="360" w:lineRule="auto"/>
        <w:ind w:firstLine="420" w:firstLineChars="200"/>
        <w:rPr>
          <w:kern w:val="2"/>
          <w:sz w:val="21"/>
          <w:szCs w:val="21"/>
        </w:rPr>
      </w:pPr>
      <w:r>
        <w:rPr>
          <w:rFonts w:hint="eastAsia"/>
          <w:kern w:val="2"/>
          <w:sz w:val="21"/>
          <w:szCs w:val="21"/>
        </w:rPr>
        <w:t>3.3.3向甲方提供与建设内容相应的，并与软件使用功能相一致的技术文档资料(《操作手册》)向甲方提供建设过程中应当存在的所有文档资料(包括但不限于《操作手册》、《培训手册》、《编码规范》等。</w:t>
      </w:r>
    </w:p>
    <w:p w14:paraId="5EB29164">
      <w:pPr>
        <w:pStyle w:val="70"/>
        <w:spacing w:before="0" w:beforeAutospacing="0" w:after="0" w:afterAutospacing="0" w:line="360" w:lineRule="auto"/>
        <w:ind w:firstLine="420" w:firstLineChars="200"/>
        <w:rPr>
          <w:kern w:val="2"/>
          <w:sz w:val="21"/>
          <w:szCs w:val="21"/>
        </w:rPr>
      </w:pPr>
      <w:r>
        <w:rPr>
          <w:rFonts w:hint="eastAsia"/>
          <w:kern w:val="2"/>
          <w:sz w:val="21"/>
          <w:szCs w:val="21"/>
        </w:rPr>
        <w:t>3.3.4合同签订后    天内，乙方派软件及硬件施工人员进驻施工现场。</w:t>
      </w:r>
    </w:p>
    <w:p w14:paraId="6F865F26">
      <w:pPr>
        <w:pStyle w:val="70"/>
        <w:spacing w:before="0" w:beforeAutospacing="0" w:after="0" w:afterAutospacing="0" w:line="360" w:lineRule="auto"/>
        <w:ind w:firstLine="420" w:firstLineChars="200"/>
        <w:rPr>
          <w:kern w:val="2"/>
          <w:sz w:val="21"/>
          <w:szCs w:val="21"/>
        </w:rPr>
      </w:pPr>
      <w:r>
        <w:rPr>
          <w:rFonts w:hint="eastAsia"/>
          <w:kern w:val="2"/>
          <w:sz w:val="21"/>
          <w:szCs w:val="21"/>
        </w:rPr>
        <w:t>第四条版权</w:t>
      </w:r>
    </w:p>
    <w:p w14:paraId="5FF05FDA">
      <w:pPr>
        <w:pStyle w:val="70"/>
        <w:spacing w:before="0" w:beforeAutospacing="0" w:after="0" w:afterAutospacing="0" w:line="360" w:lineRule="auto"/>
        <w:ind w:firstLine="420" w:firstLineChars="200"/>
        <w:rPr>
          <w:kern w:val="2"/>
          <w:sz w:val="21"/>
          <w:szCs w:val="21"/>
        </w:rPr>
      </w:pPr>
      <w:r>
        <w:rPr>
          <w:rFonts w:hint="eastAsia"/>
          <w:kern w:val="2"/>
          <w:sz w:val="21"/>
          <w:szCs w:val="21"/>
        </w:rPr>
        <w:t>4.1甲方拥有合同条款约定的软硬件系统的所有权和使用权。</w:t>
      </w:r>
    </w:p>
    <w:p w14:paraId="467EA042">
      <w:pPr>
        <w:pStyle w:val="70"/>
        <w:spacing w:before="0" w:beforeAutospacing="0" w:after="0" w:afterAutospacing="0" w:line="360" w:lineRule="auto"/>
        <w:ind w:firstLine="420" w:firstLineChars="200"/>
        <w:rPr>
          <w:kern w:val="2"/>
          <w:sz w:val="21"/>
          <w:szCs w:val="21"/>
        </w:rPr>
      </w:pPr>
      <w:r>
        <w:rPr>
          <w:rFonts w:hint="eastAsia"/>
          <w:kern w:val="2"/>
          <w:sz w:val="21"/>
          <w:szCs w:val="21"/>
        </w:rPr>
        <w:t>4.2乙方保证甲方在使用本合同项下所涉及的产品或产品任何一部分时免受第三方提出的侵犯其专利权、商标权、著作权或其它知识产权等所引起的一切索赔和诉讼。如果发生第三方就乙方向甲方提供的本合同项下所涉及的产品及服务对甲方进行侵权指控，乙方应承担由此而引起的一切经济和法律责任。</w:t>
      </w:r>
    </w:p>
    <w:p w14:paraId="3CFB5428">
      <w:pPr>
        <w:pStyle w:val="70"/>
        <w:spacing w:before="0" w:beforeAutospacing="0" w:after="0" w:afterAutospacing="0" w:line="360" w:lineRule="auto"/>
        <w:ind w:firstLine="420" w:firstLineChars="200"/>
        <w:rPr>
          <w:kern w:val="2"/>
          <w:sz w:val="21"/>
          <w:szCs w:val="21"/>
        </w:rPr>
      </w:pPr>
      <w:r>
        <w:rPr>
          <w:rFonts w:hint="eastAsia"/>
          <w:kern w:val="2"/>
          <w:sz w:val="21"/>
          <w:szCs w:val="21"/>
        </w:rPr>
        <w:t>第五条软件产品要求</w:t>
      </w:r>
    </w:p>
    <w:p w14:paraId="210A13D3">
      <w:pPr>
        <w:pStyle w:val="70"/>
        <w:spacing w:before="0" w:beforeAutospacing="0" w:after="0" w:afterAutospacing="0" w:line="360" w:lineRule="auto"/>
        <w:ind w:firstLine="420" w:firstLineChars="200"/>
        <w:rPr>
          <w:kern w:val="2"/>
          <w:sz w:val="21"/>
          <w:szCs w:val="21"/>
        </w:rPr>
      </w:pPr>
      <w:r>
        <w:rPr>
          <w:rFonts w:hint="eastAsia"/>
          <w:kern w:val="2"/>
          <w:sz w:val="21"/>
          <w:szCs w:val="21"/>
        </w:rPr>
        <w:t>5.1软件应充分考虑到今后的扩充和升级,应具有良好的开放性和可扩充性。</w:t>
      </w:r>
    </w:p>
    <w:p w14:paraId="5B40CA17">
      <w:pPr>
        <w:pStyle w:val="70"/>
        <w:spacing w:before="0" w:beforeAutospacing="0" w:after="0" w:afterAutospacing="0" w:line="360" w:lineRule="auto"/>
        <w:ind w:firstLine="420" w:firstLineChars="200"/>
        <w:rPr>
          <w:kern w:val="2"/>
          <w:sz w:val="21"/>
          <w:szCs w:val="21"/>
        </w:rPr>
      </w:pPr>
      <w:r>
        <w:rPr>
          <w:rFonts w:hint="eastAsia"/>
          <w:kern w:val="2"/>
          <w:sz w:val="21"/>
          <w:szCs w:val="21"/>
        </w:rPr>
        <w:t>5.2软件应具有可靠的安全和保密机制，确保数据完整、安全和不被非法用户登录(病毒、黑客入侵的除外)。</w:t>
      </w:r>
    </w:p>
    <w:p w14:paraId="02EEEC86">
      <w:pPr>
        <w:pStyle w:val="70"/>
        <w:spacing w:before="0" w:beforeAutospacing="0" w:after="0" w:afterAutospacing="0" w:line="360" w:lineRule="auto"/>
        <w:ind w:firstLine="420" w:firstLineChars="200"/>
        <w:rPr>
          <w:kern w:val="2"/>
          <w:sz w:val="21"/>
          <w:szCs w:val="21"/>
        </w:rPr>
      </w:pPr>
      <w:r>
        <w:rPr>
          <w:rFonts w:hint="eastAsia"/>
          <w:kern w:val="2"/>
          <w:sz w:val="21"/>
          <w:szCs w:val="21"/>
        </w:rPr>
        <w:t>第六条交付计划</w:t>
      </w:r>
    </w:p>
    <w:p w14:paraId="672CC9FD">
      <w:pPr>
        <w:pStyle w:val="70"/>
        <w:spacing w:before="0" w:beforeAutospacing="0" w:after="0" w:afterAutospacing="0" w:line="360" w:lineRule="auto"/>
        <w:ind w:firstLine="420" w:firstLineChars="200"/>
        <w:rPr>
          <w:kern w:val="2"/>
          <w:sz w:val="21"/>
          <w:szCs w:val="21"/>
        </w:rPr>
      </w:pPr>
      <w:r>
        <w:rPr>
          <w:rFonts w:hint="eastAsia"/>
          <w:kern w:val="2"/>
          <w:sz w:val="21"/>
          <w:szCs w:val="21"/>
        </w:rPr>
        <w:t>6.1交付工期:</w:t>
      </w:r>
    </w:p>
    <w:p w14:paraId="09C20366">
      <w:pPr>
        <w:pStyle w:val="70"/>
        <w:spacing w:before="0" w:beforeAutospacing="0" w:after="0" w:afterAutospacing="0" w:line="360" w:lineRule="auto"/>
        <w:ind w:firstLine="420" w:firstLineChars="200"/>
        <w:rPr>
          <w:kern w:val="2"/>
          <w:sz w:val="21"/>
          <w:szCs w:val="21"/>
        </w:rPr>
      </w:pPr>
      <w:r>
        <w:rPr>
          <w:rFonts w:hint="eastAsia"/>
          <w:kern w:val="2"/>
          <w:sz w:val="21"/>
          <w:szCs w:val="21"/>
        </w:rPr>
        <w:t>6.2若因甲方原因或不可抗力导致乙方工作暂停的，乙方不承担责任，暂停时间不计入上述计划期限内，具体时间由双方另行友好协商。</w:t>
      </w:r>
    </w:p>
    <w:p w14:paraId="5D3A35EC">
      <w:pPr>
        <w:pStyle w:val="70"/>
        <w:spacing w:before="0" w:beforeAutospacing="0" w:after="0" w:afterAutospacing="0" w:line="360" w:lineRule="auto"/>
        <w:ind w:firstLine="420" w:firstLineChars="200"/>
        <w:rPr>
          <w:kern w:val="2"/>
          <w:sz w:val="21"/>
          <w:szCs w:val="21"/>
        </w:rPr>
      </w:pPr>
      <w:r>
        <w:rPr>
          <w:rFonts w:hint="eastAsia"/>
          <w:kern w:val="2"/>
          <w:sz w:val="21"/>
          <w:szCs w:val="21"/>
        </w:rPr>
        <w:t>6.3因乙方原因导致本项目建设不能按期交付的，乙方应承担相应责任。</w:t>
      </w:r>
    </w:p>
    <w:p w14:paraId="246FD5FA">
      <w:pPr>
        <w:pStyle w:val="70"/>
        <w:spacing w:before="0" w:beforeAutospacing="0" w:after="0" w:afterAutospacing="0" w:line="360" w:lineRule="auto"/>
        <w:ind w:firstLine="420" w:firstLineChars="200"/>
        <w:rPr>
          <w:kern w:val="2"/>
          <w:sz w:val="21"/>
          <w:szCs w:val="21"/>
        </w:rPr>
      </w:pPr>
      <w:r>
        <w:rPr>
          <w:rFonts w:hint="eastAsia"/>
          <w:kern w:val="2"/>
          <w:sz w:val="21"/>
          <w:szCs w:val="21"/>
        </w:rPr>
        <w:t>第七条费用及支付方式</w:t>
      </w:r>
    </w:p>
    <w:p w14:paraId="63646222">
      <w:pPr>
        <w:pStyle w:val="70"/>
        <w:spacing w:before="0" w:beforeAutospacing="0" w:after="0" w:afterAutospacing="0" w:line="360" w:lineRule="auto"/>
        <w:ind w:firstLine="420" w:firstLineChars="200"/>
        <w:rPr>
          <w:kern w:val="2"/>
          <w:sz w:val="21"/>
          <w:szCs w:val="21"/>
        </w:rPr>
      </w:pPr>
      <w:r>
        <w:rPr>
          <w:rFonts w:hint="eastAsia"/>
          <w:kern w:val="2"/>
          <w:sz w:val="21"/>
          <w:szCs w:val="21"/>
        </w:rPr>
        <w:t>7.1费用</w:t>
      </w:r>
    </w:p>
    <w:p w14:paraId="0702FBB9">
      <w:pPr>
        <w:pStyle w:val="70"/>
        <w:spacing w:before="0" w:beforeAutospacing="0" w:after="0" w:afterAutospacing="0" w:line="360" w:lineRule="auto"/>
        <w:ind w:firstLine="420" w:firstLineChars="200"/>
        <w:rPr>
          <w:kern w:val="2"/>
          <w:sz w:val="21"/>
          <w:szCs w:val="21"/>
        </w:rPr>
      </w:pPr>
      <w:r>
        <w:rPr>
          <w:rFonts w:hint="eastAsia"/>
          <w:kern w:val="2"/>
          <w:sz w:val="21"/>
          <w:szCs w:val="21"/>
        </w:rPr>
        <w:t>7.1.1本合同所述价格均为人民币含税价。</w:t>
      </w:r>
    </w:p>
    <w:p w14:paraId="74A1B4B5">
      <w:pPr>
        <w:pStyle w:val="70"/>
        <w:spacing w:before="0" w:beforeAutospacing="0" w:after="0" w:afterAutospacing="0" w:line="360" w:lineRule="auto"/>
        <w:ind w:firstLine="420" w:firstLineChars="200"/>
        <w:rPr>
          <w:kern w:val="2"/>
          <w:sz w:val="21"/>
          <w:szCs w:val="21"/>
        </w:rPr>
      </w:pPr>
      <w:r>
        <w:rPr>
          <w:rFonts w:hint="eastAsia"/>
          <w:kern w:val="2"/>
          <w:sz w:val="21"/>
          <w:szCs w:val="21"/>
        </w:rPr>
        <w:t>7.1.2本合同金额总计为人民币</w:t>
      </w:r>
    </w:p>
    <w:p w14:paraId="601796F2">
      <w:pPr>
        <w:pStyle w:val="70"/>
        <w:spacing w:before="0" w:beforeAutospacing="0" w:after="0" w:afterAutospacing="0" w:line="360" w:lineRule="auto"/>
        <w:ind w:firstLine="420" w:firstLineChars="200"/>
        <w:rPr>
          <w:kern w:val="2"/>
          <w:sz w:val="21"/>
          <w:szCs w:val="21"/>
        </w:rPr>
      </w:pPr>
      <w:r>
        <w:rPr>
          <w:rFonts w:hint="eastAsia"/>
          <w:kern w:val="2"/>
          <w:sz w:val="21"/>
          <w:szCs w:val="21"/>
        </w:rPr>
        <w:t>7.2支付方式：</w:t>
      </w:r>
    </w:p>
    <w:p w14:paraId="1B0C2A0B">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质保期一年，质保期内系统软件及硬件设备正常运行时间应大于等于350天。质保期结束后两周内，由甲方支付乙方，乙方开具相应金额增值税发票。</w:t>
      </w:r>
    </w:p>
    <w:p w14:paraId="7E33851F">
      <w:pPr>
        <w:pStyle w:val="70"/>
        <w:spacing w:before="0" w:beforeAutospacing="0" w:after="0" w:afterAutospacing="0" w:line="360" w:lineRule="auto"/>
        <w:ind w:firstLine="420" w:firstLineChars="200"/>
        <w:rPr>
          <w:kern w:val="2"/>
          <w:sz w:val="21"/>
          <w:szCs w:val="21"/>
        </w:rPr>
      </w:pPr>
      <w:r>
        <w:rPr>
          <w:rFonts w:hint="eastAsia"/>
          <w:kern w:val="2"/>
          <w:sz w:val="21"/>
          <w:szCs w:val="21"/>
        </w:rPr>
        <w:t>第八条质量保证，服务及验收承诺</w:t>
      </w:r>
    </w:p>
    <w:p w14:paraId="6D669D41">
      <w:pPr>
        <w:pStyle w:val="70"/>
        <w:spacing w:before="0" w:beforeAutospacing="0" w:after="0" w:afterAutospacing="0" w:line="360" w:lineRule="auto"/>
        <w:ind w:firstLine="420" w:firstLineChars="200"/>
        <w:rPr>
          <w:kern w:val="2"/>
          <w:sz w:val="21"/>
          <w:szCs w:val="21"/>
        </w:rPr>
      </w:pPr>
      <w:r>
        <w:rPr>
          <w:rFonts w:hint="eastAsia"/>
          <w:kern w:val="2"/>
          <w:sz w:val="21"/>
          <w:szCs w:val="21"/>
        </w:rPr>
        <w:t>8.1项目实施要求项日严格按照PDCA循环法，使计划、实施、检查、处理四个阶段紧密相扣，计划阶段，项目管理小组成员应该能对项目进行全面的规划和涉及，在项目实施之前，设定有效的项目管理方案，并应得到甲乙双方共同讨论通过，实施阶段，根据项目计划进行具体实施，对突发性问题予以及时有效的解决，控制项目进度，并及时汇报甲方，检查阶段，项目管理小组成员应该再实施过程中及时与计划方案进行比对，找出执行的不足与失误，及时修正，确保实施效果符合预设要求:处理阶段，应该总结经验，为下一段的实施做好铺垫和准备。</w:t>
      </w:r>
    </w:p>
    <w:p w14:paraId="576A9122">
      <w:pPr>
        <w:pStyle w:val="70"/>
        <w:spacing w:before="0" w:beforeAutospacing="0" w:after="0" w:afterAutospacing="0" w:line="360" w:lineRule="auto"/>
        <w:ind w:firstLine="420" w:firstLineChars="200"/>
        <w:rPr>
          <w:kern w:val="2"/>
          <w:sz w:val="21"/>
          <w:szCs w:val="21"/>
        </w:rPr>
      </w:pPr>
      <w:r>
        <w:rPr>
          <w:rFonts w:hint="eastAsia"/>
          <w:kern w:val="2"/>
          <w:sz w:val="21"/>
          <w:szCs w:val="21"/>
        </w:rPr>
        <w:t>8.2乙方项目小组实施要求项目组人员《包括公司项目组长、研发人员、实施人员等，说明项目组人员资质及参与项目案例情况)、相关人员分工职责、分项工作及进度安排(包括配套系统改造，环境改造、硬件支持等)，项目工作机制等内容。详见投标文件。</w:t>
      </w:r>
    </w:p>
    <w:p w14:paraId="13879157">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项目小组应提供项目进度计划，预计完成时间，项日计划必须包含系统测试阶段，重大结点应由项目负责人确认进度签字。</w:t>
      </w:r>
    </w:p>
    <w:p w14:paraId="14E00F4F">
      <w:pPr>
        <w:pStyle w:val="70"/>
        <w:spacing w:before="0" w:beforeAutospacing="0" w:after="0" w:afterAutospacing="0" w:line="360" w:lineRule="auto"/>
        <w:ind w:firstLine="420" w:firstLineChars="200"/>
        <w:rPr>
          <w:kern w:val="2"/>
          <w:sz w:val="21"/>
          <w:szCs w:val="21"/>
        </w:rPr>
      </w:pPr>
      <w:r>
        <w:rPr>
          <w:rFonts w:hint="eastAsia"/>
          <w:kern w:val="2"/>
          <w:sz w:val="21"/>
          <w:szCs w:val="21"/>
        </w:rPr>
        <w:t>项目小组每周工作形成周报交指定用户方项目负责人。</w:t>
      </w:r>
    </w:p>
    <w:p w14:paraId="751D43B1">
      <w:pPr>
        <w:pStyle w:val="70"/>
        <w:spacing w:before="0" w:beforeAutospacing="0" w:after="0" w:afterAutospacing="0" w:line="360" w:lineRule="auto"/>
        <w:ind w:firstLine="420" w:firstLineChars="200"/>
        <w:rPr>
          <w:kern w:val="2"/>
          <w:sz w:val="21"/>
          <w:szCs w:val="21"/>
        </w:rPr>
      </w:pPr>
      <w:r>
        <w:rPr>
          <w:rFonts w:hint="eastAsia"/>
          <w:kern w:val="2"/>
          <w:sz w:val="21"/>
          <w:szCs w:val="21"/>
        </w:rPr>
        <w:t>8.3系统测试</w:t>
      </w:r>
    </w:p>
    <w:p w14:paraId="293087D9">
      <w:pPr>
        <w:pStyle w:val="70"/>
        <w:spacing w:before="0" w:beforeAutospacing="0" w:after="0" w:afterAutospacing="0" w:line="360" w:lineRule="auto"/>
        <w:ind w:firstLine="420" w:firstLineChars="200"/>
        <w:rPr>
          <w:kern w:val="2"/>
          <w:sz w:val="21"/>
          <w:szCs w:val="21"/>
        </w:rPr>
      </w:pPr>
      <w:r>
        <w:rPr>
          <w:rFonts w:hint="eastAsia"/>
          <w:kern w:val="2"/>
          <w:sz w:val="21"/>
          <w:szCs w:val="21"/>
        </w:rPr>
        <w:t>系统正式上线前，至少提前一周应完成所有内部测试工作。由乙方提供测试方案，甲乙双方人员组成项日测试小组，按照测试方案进行系统测试并形成记录（提供测试视频）。系统上线前，乙方须提交服务器的安装及配置文档，明确硬件配置要求及说明。</w:t>
      </w:r>
    </w:p>
    <w:p w14:paraId="6CC49B13">
      <w:pPr>
        <w:pStyle w:val="70"/>
        <w:spacing w:before="0" w:beforeAutospacing="0" w:after="0" w:afterAutospacing="0" w:line="360" w:lineRule="auto"/>
        <w:ind w:firstLine="420" w:firstLineChars="200"/>
        <w:rPr>
          <w:kern w:val="2"/>
          <w:sz w:val="21"/>
          <w:szCs w:val="21"/>
        </w:rPr>
      </w:pPr>
      <w:r>
        <w:rPr>
          <w:rFonts w:hint="eastAsia"/>
          <w:kern w:val="2"/>
          <w:sz w:val="21"/>
          <w:szCs w:val="21"/>
        </w:rPr>
        <w:t>软件参数配置文档，重点给出数据库访问用户密码配置说明。除操作系统外的所有软件安装程序及安装方法、使用说明，建设内容如有变更双方出具说明签订变更协议。</w:t>
      </w:r>
    </w:p>
    <w:p w14:paraId="71BB7F13">
      <w:pPr>
        <w:pStyle w:val="70"/>
        <w:spacing w:before="0" w:beforeAutospacing="0" w:after="0" w:afterAutospacing="0" w:line="360" w:lineRule="auto"/>
        <w:ind w:firstLine="420" w:firstLineChars="200"/>
        <w:rPr>
          <w:kern w:val="2"/>
          <w:sz w:val="21"/>
          <w:szCs w:val="21"/>
        </w:rPr>
      </w:pPr>
      <w:r>
        <w:rPr>
          <w:rFonts w:hint="eastAsia"/>
          <w:kern w:val="2"/>
          <w:sz w:val="21"/>
          <w:szCs w:val="21"/>
        </w:rPr>
        <w:t>乙方保证本项目最终安装交付运行的软件均为上线时乙方最新确定版本。</w:t>
      </w:r>
    </w:p>
    <w:p w14:paraId="51B94B12">
      <w:pPr>
        <w:pStyle w:val="70"/>
        <w:spacing w:before="0" w:beforeAutospacing="0" w:after="0" w:afterAutospacing="0" w:line="360" w:lineRule="auto"/>
        <w:ind w:firstLine="420" w:firstLineChars="200"/>
        <w:rPr>
          <w:kern w:val="2"/>
          <w:sz w:val="21"/>
          <w:szCs w:val="21"/>
        </w:rPr>
      </w:pPr>
      <w:r>
        <w:rPr>
          <w:rFonts w:hint="eastAsia"/>
          <w:kern w:val="2"/>
          <w:sz w:val="21"/>
          <w:szCs w:val="21"/>
        </w:rPr>
        <w:t>8.4验收要求</w:t>
      </w:r>
    </w:p>
    <w:p w14:paraId="73D5B30A">
      <w:pPr>
        <w:pStyle w:val="70"/>
        <w:spacing w:before="0" w:beforeAutospacing="0" w:after="0" w:afterAutospacing="0" w:line="360" w:lineRule="auto"/>
        <w:ind w:firstLine="420" w:firstLineChars="200"/>
        <w:rPr>
          <w:kern w:val="2"/>
          <w:sz w:val="21"/>
          <w:szCs w:val="21"/>
        </w:rPr>
      </w:pPr>
      <w:r>
        <w:rPr>
          <w:rFonts w:hint="eastAsia"/>
          <w:kern w:val="2"/>
          <w:sz w:val="21"/>
          <w:szCs w:val="21"/>
        </w:rPr>
        <w:t>8.4.1验收方法。验收严格按照甲方与乙方商定的实施计划，进行验收。</w:t>
      </w:r>
    </w:p>
    <w:p w14:paraId="5B298AAC">
      <w:pPr>
        <w:pStyle w:val="70"/>
        <w:spacing w:before="0" w:beforeAutospacing="0" w:after="0" w:afterAutospacing="0" w:line="360" w:lineRule="auto"/>
        <w:ind w:firstLine="420" w:firstLineChars="200"/>
        <w:rPr>
          <w:kern w:val="2"/>
          <w:sz w:val="21"/>
          <w:szCs w:val="21"/>
        </w:rPr>
      </w:pPr>
      <w:r>
        <w:rPr>
          <w:rFonts w:hint="eastAsia"/>
          <w:kern w:val="2"/>
          <w:sz w:val="21"/>
          <w:szCs w:val="21"/>
        </w:rPr>
        <w:t>8.4.2验收时间:</w:t>
      </w:r>
    </w:p>
    <w:p w14:paraId="5EB2EB61">
      <w:pPr>
        <w:pStyle w:val="70"/>
        <w:spacing w:before="0" w:beforeAutospacing="0" w:after="0" w:afterAutospacing="0" w:line="360" w:lineRule="auto"/>
        <w:ind w:firstLine="420" w:firstLineChars="200"/>
        <w:rPr>
          <w:kern w:val="2"/>
          <w:sz w:val="21"/>
          <w:szCs w:val="21"/>
        </w:rPr>
      </w:pPr>
      <w:r>
        <w:rPr>
          <w:rFonts w:hint="eastAsia"/>
          <w:kern w:val="2"/>
          <w:sz w:val="21"/>
          <w:szCs w:val="21"/>
        </w:rPr>
        <w:t>(1)配套系统软件和硬件设备安装、调试完毕、连续试运行2个月未发生任何因系统软件或硬件设备引起的运行故障，软件上线并稳定运行两个月后一周内,资料齐全，乙方可向甲方书面申请验收,由甲方在收到申请后组织验收。</w:t>
      </w:r>
    </w:p>
    <w:p w14:paraId="4D1A1AFE">
      <w:pPr>
        <w:pStyle w:val="70"/>
        <w:spacing w:before="0" w:beforeAutospacing="0" w:after="0" w:afterAutospacing="0" w:line="360" w:lineRule="auto"/>
        <w:ind w:firstLine="420" w:firstLineChars="200"/>
        <w:rPr>
          <w:kern w:val="2"/>
          <w:sz w:val="21"/>
          <w:szCs w:val="21"/>
        </w:rPr>
      </w:pPr>
      <w:r>
        <w:rPr>
          <w:rFonts w:hint="eastAsia"/>
          <w:kern w:val="2"/>
          <w:sz w:val="21"/>
          <w:szCs w:val="21"/>
        </w:rPr>
        <w:t>(2)软件项目阶段验收。软件上线成功、软件功能完全满足使用用户功能需求并连续无故障运行两个月后的一周内，资料齐全，乙方可向甲方书面中请验收，由甲方在收到申请后组织验收，逾期视为验收合格。验收通过后填写阶段验收确认单。全部模块验收完成后，进行项目整体性验收，以确保项目软件模块连通性。</w:t>
      </w:r>
    </w:p>
    <w:p w14:paraId="638861B6">
      <w:pPr>
        <w:pStyle w:val="70"/>
        <w:spacing w:before="0" w:beforeAutospacing="0" w:after="0" w:afterAutospacing="0" w:line="360" w:lineRule="auto"/>
        <w:ind w:firstLine="420" w:firstLineChars="200"/>
        <w:rPr>
          <w:kern w:val="2"/>
          <w:sz w:val="21"/>
          <w:szCs w:val="21"/>
        </w:rPr>
      </w:pPr>
      <w:r>
        <w:rPr>
          <w:rFonts w:hint="eastAsia"/>
          <w:kern w:val="2"/>
          <w:sz w:val="21"/>
          <w:szCs w:val="21"/>
        </w:rPr>
        <w:t>8.4.3验收内容:</w:t>
      </w:r>
    </w:p>
    <w:p w14:paraId="04CADC4F">
      <w:pPr>
        <w:pStyle w:val="70"/>
        <w:spacing w:before="0" w:beforeAutospacing="0" w:after="0" w:afterAutospacing="0" w:line="360" w:lineRule="auto"/>
        <w:ind w:firstLine="420" w:firstLineChars="200"/>
        <w:rPr>
          <w:kern w:val="2"/>
          <w:sz w:val="21"/>
          <w:szCs w:val="21"/>
        </w:rPr>
      </w:pPr>
      <w:r>
        <w:rPr>
          <w:rFonts w:hint="eastAsia"/>
          <w:kern w:val="2"/>
          <w:sz w:val="21"/>
          <w:szCs w:val="21"/>
        </w:rPr>
        <w:t>技照招标文件，响应文件，合同、相关承诺和相关补充文件的内容进行，并符合国家行政管理部门关于信息工程项目验收有关规定。</w:t>
      </w:r>
    </w:p>
    <w:p w14:paraId="1AA566DE">
      <w:pPr>
        <w:pStyle w:val="70"/>
        <w:spacing w:before="0" w:beforeAutospacing="0" w:after="0" w:afterAutospacing="0" w:line="360" w:lineRule="auto"/>
        <w:ind w:firstLine="420" w:firstLineChars="200"/>
        <w:rPr>
          <w:kern w:val="2"/>
          <w:sz w:val="21"/>
          <w:szCs w:val="21"/>
        </w:rPr>
      </w:pPr>
      <w:r>
        <w:rPr>
          <w:rFonts w:hint="eastAsia"/>
          <w:kern w:val="2"/>
          <w:sz w:val="21"/>
          <w:szCs w:val="21"/>
        </w:rPr>
        <w:t>8.4.4验收标准:</w:t>
      </w:r>
    </w:p>
    <w:p w14:paraId="5DD7BEA2">
      <w:pPr>
        <w:pStyle w:val="70"/>
        <w:spacing w:before="0" w:beforeAutospacing="0" w:after="0" w:afterAutospacing="0" w:line="360" w:lineRule="auto"/>
        <w:ind w:firstLine="420" w:firstLineChars="200"/>
        <w:rPr>
          <w:kern w:val="2"/>
          <w:sz w:val="21"/>
          <w:szCs w:val="21"/>
        </w:rPr>
      </w:pPr>
      <w:r>
        <w:rPr>
          <w:rFonts w:hint="eastAsia"/>
          <w:kern w:val="2"/>
          <w:sz w:val="21"/>
          <w:szCs w:val="21"/>
        </w:rPr>
        <w:t>产品所有技术性能规格及参数，应符合招标文件和乙方投标文件所要求的技术标准及服务标准，并符合国家行政管理部门关于医疗卫生信息化建设有关技术规范和功能标准。系统运行稳定，无故障，数据无错误。甲方有权委托相关具有检验资质的部门、单位、机构计对中标货物的相度(软硬件).性能进行检验，检验费用由甲方自行承担。如未通过检验检测，乙方的货物及安装工程存在问题，所产生的费用由乙方承担。</w:t>
      </w:r>
    </w:p>
    <w:p w14:paraId="010D7AA6">
      <w:pPr>
        <w:pStyle w:val="70"/>
        <w:spacing w:before="0" w:beforeAutospacing="0" w:after="0" w:afterAutospacing="0" w:line="360" w:lineRule="auto"/>
        <w:ind w:firstLine="420" w:firstLineChars="200"/>
        <w:rPr>
          <w:kern w:val="2"/>
          <w:sz w:val="21"/>
          <w:szCs w:val="21"/>
        </w:rPr>
      </w:pPr>
      <w:r>
        <w:rPr>
          <w:rFonts w:hint="eastAsia"/>
          <w:kern w:val="2"/>
          <w:sz w:val="21"/>
          <w:szCs w:val="21"/>
        </w:rPr>
        <w:t>8.5培训要求乙方向指定用户方提供免费培训，培调方式包括理论培训和现场培训。供应商须针对不同的培训对象，提出全面，详细的培训计划，包括但不限于培训内容、培训时间、地点，授课老师等。</w:t>
      </w:r>
    </w:p>
    <w:p w14:paraId="60D4D2F5">
      <w:pPr>
        <w:pStyle w:val="70"/>
        <w:spacing w:before="0" w:beforeAutospacing="0" w:after="0" w:afterAutospacing="0" w:line="360" w:lineRule="auto"/>
        <w:ind w:firstLine="420" w:firstLineChars="200"/>
        <w:rPr>
          <w:kern w:val="2"/>
          <w:sz w:val="21"/>
          <w:szCs w:val="21"/>
        </w:rPr>
      </w:pPr>
      <w:r>
        <w:rPr>
          <w:rFonts w:hint="eastAsia"/>
          <w:kern w:val="2"/>
          <w:sz w:val="21"/>
          <w:szCs w:val="21"/>
        </w:rPr>
        <w:t>乙方派出的培训教员具备丰富的相同课程教学经验，所有的培训教员中文授课,乙方为所有被培训人员提供培调用文字资料和讲义等相关用品。</w:t>
      </w:r>
    </w:p>
    <w:p w14:paraId="20A86FF9">
      <w:pPr>
        <w:pStyle w:val="70"/>
        <w:spacing w:before="0" w:beforeAutospacing="0" w:after="0" w:afterAutospacing="0" w:line="360" w:lineRule="auto"/>
        <w:ind w:firstLine="420" w:firstLineChars="200"/>
        <w:rPr>
          <w:kern w:val="2"/>
          <w:sz w:val="21"/>
          <w:szCs w:val="21"/>
        </w:rPr>
      </w:pPr>
      <w:r>
        <w:rPr>
          <w:rFonts w:hint="eastAsia"/>
          <w:kern w:val="2"/>
          <w:sz w:val="21"/>
          <w:szCs w:val="21"/>
        </w:rPr>
        <w:t>乙方按乙方与指定用户方约定合理地安排培训时间。并保证按照培训计划达到应有的培训目的。</w:t>
      </w:r>
    </w:p>
    <w:p w14:paraId="612C0C9A">
      <w:pPr>
        <w:pStyle w:val="70"/>
        <w:spacing w:before="0" w:beforeAutospacing="0" w:after="0" w:afterAutospacing="0" w:line="360" w:lineRule="auto"/>
        <w:rPr>
          <w:kern w:val="2"/>
          <w:sz w:val="21"/>
          <w:szCs w:val="21"/>
        </w:rPr>
      </w:pPr>
      <w:r>
        <w:rPr>
          <w:rFonts w:hint="eastAsia"/>
          <w:kern w:val="2"/>
          <w:sz w:val="21"/>
          <w:szCs w:val="21"/>
        </w:rPr>
        <w:t>本次培训主要面向系统管理员、管理人员，操作员等不同群体提供系统化、定制化和有针对性的培训，培训形式包含现场培训和线上培训两种。(甲方有义务在职责范围内向乙方提供培训组织、协调服务。培训完成后，乙方应向甲方交付培训效果评价资料，供甲方抽查审核。)</w:t>
      </w:r>
    </w:p>
    <w:p w14:paraId="4E99F627">
      <w:pPr>
        <w:pStyle w:val="70"/>
        <w:spacing w:before="0" w:beforeAutospacing="0" w:after="0" w:afterAutospacing="0" w:line="360" w:lineRule="auto"/>
        <w:rPr>
          <w:kern w:val="2"/>
          <w:sz w:val="21"/>
          <w:szCs w:val="21"/>
        </w:rPr>
      </w:pPr>
      <w:r>
        <w:rPr>
          <w:rFonts w:hint="eastAsia"/>
          <w:kern w:val="2"/>
          <w:sz w:val="21"/>
          <w:szCs w:val="21"/>
        </w:rPr>
        <w:t>管理人员</w:t>
      </w:r>
    </w:p>
    <w:p w14:paraId="27CF73BC">
      <w:pPr>
        <w:pStyle w:val="70"/>
        <w:spacing w:before="0" w:beforeAutospacing="0" w:after="0" w:afterAutospacing="0" w:line="360" w:lineRule="auto"/>
        <w:rPr>
          <w:kern w:val="2"/>
          <w:sz w:val="21"/>
          <w:szCs w:val="21"/>
        </w:rPr>
      </w:pPr>
      <w:r>
        <w:rPr>
          <w:rFonts w:hint="eastAsia"/>
          <w:kern w:val="2"/>
          <w:sz w:val="21"/>
          <w:szCs w:val="21"/>
        </w:rPr>
        <w:t>管理人员培训内容主要为医疗卫生信息化发展趋势、系统流程和相关管理思想为管理人员的管理和宏观决策提供科学依据。培训的目的在于使管理人员对现代医疗卫生信息化技术和本次项目整个系统有一个总体的、宏观的认识。</w:t>
      </w:r>
    </w:p>
    <w:p w14:paraId="0F73C4EB">
      <w:pPr>
        <w:pStyle w:val="70"/>
        <w:spacing w:before="0" w:beforeAutospacing="0" w:after="0" w:afterAutospacing="0" w:line="360" w:lineRule="auto"/>
        <w:rPr>
          <w:kern w:val="2"/>
          <w:sz w:val="21"/>
          <w:szCs w:val="21"/>
        </w:rPr>
      </w:pPr>
      <w:r>
        <w:rPr>
          <w:rFonts w:hint="eastAsia"/>
          <w:kern w:val="2"/>
          <w:sz w:val="21"/>
          <w:szCs w:val="21"/>
        </w:rPr>
        <w:t>系统管理员</w:t>
      </w:r>
    </w:p>
    <w:p w14:paraId="4D6F0D3F">
      <w:pPr>
        <w:pStyle w:val="70"/>
        <w:spacing w:before="0" w:beforeAutospacing="0" w:after="0" w:afterAutospacing="0" w:line="360" w:lineRule="auto"/>
        <w:rPr>
          <w:kern w:val="2"/>
          <w:sz w:val="21"/>
          <w:szCs w:val="21"/>
        </w:rPr>
      </w:pPr>
      <w:r>
        <w:rPr>
          <w:rFonts w:hint="eastAsia"/>
          <w:kern w:val="2"/>
          <w:sz w:val="21"/>
          <w:szCs w:val="21"/>
        </w:rPr>
        <w:t>系统管理员是保证系统正常运转的关键技术人员。对他们的培训非常重要，建议采取小班化培训，一般每次不多于5人。</w:t>
      </w:r>
    </w:p>
    <w:p w14:paraId="1143FE3C">
      <w:pPr>
        <w:pStyle w:val="70"/>
        <w:spacing w:before="0" w:beforeAutospacing="0" w:after="0" w:afterAutospacing="0" w:line="360" w:lineRule="auto"/>
        <w:rPr>
          <w:kern w:val="2"/>
          <w:sz w:val="21"/>
          <w:szCs w:val="21"/>
        </w:rPr>
      </w:pPr>
      <w:r>
        <w:rPr>
          <w:rFonts w:hint="eastAsia"/>
          <w:kern w:val="2"/>
          <w:sz w:val="21"/>
          <w:szCs w:val="21"/>
        </w:rPr>
        <w:t xml:space="preserve">    系统管理员培训是对系统中使用到的相关技术和软硬件系统的使用进行培训，使用户能够掌握系统的基本原理、安装配置及运行维护等方面的技术。培训完成后，用户要有维护系统的一定能力，以保障系统安全、高效的运行。系统管理员可在医院上系统时进行全方位的学习跟进。</w:t>
      </w:r>
    </w:p>
    <w:p w14:paraId="2C99AA80">
      <w:pPr>
        <w:pStyle w:val="70"/>
        <w:spacing w:before="0" w:beforeAutospacing="0" w:after="0" w:afterAutospacing="0" w:line="360" w:lineRule="auto"/>
        <w:rPr>
          <w:kern w:val="2"/>
          <w:sz w:val="21"/>
          <w:szCs w:val="21"/>
        </w:rPr>
      </w:pPr>
      <w:r>
        <w:rPr>
          <w:rFonts w:hint="eastAsia"/>
          <w:kern w:val="2"/>
          <w:sz w:val="21"/>
          <w:szCs w:val="21"/>
        </w:rPr>
        <w:t>系统操作员对系统操作员培训的主要目的是使他们了解系统的总体情况，熟悉系统软件的基本流程和各模块功能，并能熟练操作系统，以便使他们能充分发挥计算机系统的数据处理优势，帮助他们提高工作效率。系统操作员培训建议采取集体专题培训。对业务人员的基本要求有两条：熟悉各自的业务流程和管理职能。</w:t>
      </w:r>
    </w:p>
    <w:p w14:paraId="7277C4ED">
      <w:pPr>
        <w:pStyle w:val="70"/>
        <w:spacing w:before="0" w:beforeAutospacing="0" w:after="0" w:afterAutospacing="0" w:line="360" w:lineRule="auto"/>
        <w:rPr>
          <w:kern w:val="2"/>
          <w:sz w:val="21"/>
          <w:szCs w:val="21"/>
        </w:rPr>
      </w:pPr>
      <w:r>
        <w:rPr>
          <w:rFonts w:hint="eastAsia"/>
          <w:kern w:val="2"/>
          <w:sz w:val="21"/>
          <w:szCs w:val="21"/>
        </w:rPr>
        <w:t>8.6售后服务要求</w:t>
      </w:r>
    </w:p>
    <w:p w14:paraId="65FD8FA2">
      <w:pPr>
        <w:pStyle w:val="70"/>
        <w:spacing w:before="0" w:beforeAutospacing="0" w:after="0" w:afterAutospacing="0" w:line="360" w:lineRule="auto"/>
        <w:rPr>
          <w:kern w:val="2"/>
          <w:sz w:val="21"/>
          <w:szCs w:val="21"/>
        </w:rPr>
      </w:pPr>
      <w:r>
        <w:rPr>
          <w:rFonts w:hint="eastAsia"/>
          <w:kern w:val="2"/>
          <w:sz w:val="21"/>
          <w:szCs w:val="21"/>
        </w:rPr>
        <w:t>乙方具备与本项日匹配的服务能力，以响应技术服务要求。项目整体质保期为签订验收合格书之日起年。</w:t>
      </w:r>
    </w:p>
    <w:p w14:paraId="63F14423">
      <w:pPr>
        <w:pStyle w:val="70"/>
        <w:spacing w:before="0" w:beforeAutospacing="0" w:after="0" w:afterAutospacing="0" w:line="360" w:lineRule="auto"/>
        <w:rPr>
          <w:kern w:val="2"/>
          <w:sz w:val="21"/>
          <w:szCs w:val="21"/>
        </w:rPr>
      </w:pPr>
      <w:r>
        <w:rPr>
          <w:rFonts w:hint="eastAsia"/>
          <w:kern w:val="2"/>
          <w:sz w:val="21"/>
          <w:szCs w:val="21"/>
        </w:rPr>
        <w:t>工程建设期间及质保期均属于免费服务期，该期限内的所有售后服务，包括软件维护，版本升级服务以及个别功能的修改所产生的费用均由乙方承担。响应时间和响应方式:乙方在承诺售后服务响应时间，并不得低于以下标准:提供7X24电话或电子邮件服务或远程支持服务，(接到指定用户方报修响应时间10-30分钟，接到指定用户方报修通知2小时内做出明确响应和安排，8小时内做出故障诊断报告。如到现场服务的。具有解决故障能力的工程师应在接到报修通知到达现场。</w:t>
      </w:r>
    </w:p>
    <w:p w14:paraId="4179437B">
      <w:pPr>
        <w:pStyle w:val="70"/>
        <w:spacing w:before="0" w:beforeAutospacing="0" w:after="0" w:afterAutospacing="0" w:line="360" w:lineRule="auto"/>
        <w:rPr>
          <w:kern w:val="2"/>
          <w:sz w:val="21"/>
          <w:szCs w:val="21"/>
        </w:rPr>
      </w:pPr>
      <w:r>
        <w:rPr>
          <w:rFonts w:hint="eastAsia"/>
          <w:kern w:val="2"/>
          <w:sz w:val="21"/>
          <w:szCs w:val="21"/>
        </w:rPr>
        <w:t>乙方在质保期满后向指定用户方提供如质保期内的售后服务，并经双方协商后签订维护合同及其他事项。</w:t>
      </w:r>
    </w:p>
    <w:p w14:paraId="0DAF7D91">
      <w:pPr>
        <w:pStyle w:val="70"/>
        <w:spacing w:before="0" w:beforeAutospacing="0" w:after="0" w:afterAutospacing="0" w:line="360" w:lineRule="auto"/>
        <w:rPr>
          <w:kern w:val="2"/>
          <w:sz w:val="21"/>
          <w:szCs w:val="21"/>
        </w:rPr>
      </w:pPr>
      <w:r>
        <w:rPr>
          <w:rFonts w:hint="eastAsia"/>
          <w:kern w:val="2"/>
          <w:sz w:val="21"/>
          <w:szCs w:val="21"/>
        </w:rPr>
        <w:t xml:space="preserve">    乙方同意在合同交付工期时间内接口免费对接。(质保期内新增的软件对接接口开发需求，乙方应协助甲方完成软件系统的对接开发工作，乙方不再收取其它费用)。质保期内甲方对软件系统有二次开发需要，乙方必须协助实现，</w:t>
      </w:r>
    </w:p>
    <w:p w14:paraId="45BEF138">
      <w:pPr>
        <w:pStyle w:val="70"/>
        <w:spacing w:before="0" w:beforeAutospacing="0" w:after="0" w:afterAutospacing="0" w:line="360" w:lineRule="auto"/>
        <w:rPr>
          <w:kern w:val="2"/>
          <w:sz w:val="21"/>
          <w:szCs w:val="21"/>
        </w:rPr>
      </w:pPr>
      <w:r>
        <w:rPr>
          <w:rFonts w:hint="eastAsia"/>
          <w:kern w:val="2"/>
          <w:sz w:val="21"/>
          <w:szCs w:val="21"/>
        </w:rPr>
        <w:t>8.7项目应提交的成果和电子文档</w:t>
      </w:r>
    </w:p>
    <w:p w14:paraId="4EDF35EC">
      <w:pPr>
        <w:pStyle w:val="70"/>
        <w:spacing w:before="0" w:beforeAutospacing="0" w:after="0" w:afterAutospacing="0" w:line="360" w:lineRule="auto"/>
        <w:rPr>
          <w:kern w:val="2"/>
          <w:sz w:val="21"/>
          <w:szCs w:val="21"/>
        </w:rPr>
      </w:pPr>
      <w:r>
        <w:rPr>
          <w:rFonts w:hint="eastAsia"/>
          <w:kern w:val="2"/>
          <w:sz w:val="21"/>
          <w:szCs w:val="21"/>
        </w:rPr>
        <w:t>项目应提交的成果和电子文档，包括但不限于(不包含源代码):</w:t>
      </w:r>
    </w:p>
    <w:p w14:paraId="43D4E330">
      <w:pPr>
        <w:pStyle w:val="70"/>
        <w:spacing w:before="0" w:beforeAutospacing="0" w:after="0" w:afterAutospacing="0" w:line="360" w:lineRule="auto"/>
        <w:rPr>
          <w:kern w:val="2"/>
          <w:sz w:val="21"/>
          <w:szCs w:val="21"/>
        </w:rPr>
      </w:pPr>
      <w:r>
        <w:rPr>
          <w:rFonts w:hint="eastAsia"/>
          <w:kern w:val="2"/>
          <w:sz w:val="21"/>
          <w:szCs w:val="21"/>
        </w:rPr>
        <w:t>(1)项日总体规划(项目计划书、实施方案[包括项目组人员、项目实施进度安排]等);</w:t>
      </w:r>
    </w:p>
    <w:p w14:paraId="6525D4D3">
      <w:pPr>
        <w:pStyle w:val="70"/>
        <w:spacing w:before="0" w:beforeAutospacing="0" w:after="0" w:afterAutospacing="0" w:line="360" w:lineRule="auto"/>
        <w:rPr>
          <w:kern w:val="2"/>
          <w:sz w:val="21"/>
          <w:szCs w:val="21"/>
        </w:rPr>
      </w:pPr>
      <w:r>
        <w:rPr>
          <w:rFonts w:hint="eastAsia"/>
          <w:kern w:val="2"/>
          <w:sz w:val="21"/>
          <w:szCs w:val="21"/>
        </w:rPr>
        <w:t>(2)需求分析报告(用户需求、软件需求等);</w:t>
      </w:r>
    </w:p>
    <w:p w14:paraId="4897E223">
      <w:pPr>
        <w:pStyle w:val="70"/>
        <w:spacing w:before="0" w:beforeAutospacing="0" w:after="0" w:afterAutospacing="0" w:line="360" w:lineRule="auto"/>
        <w:rPr>
          <w:kern w:val="2"/>
          <w:sz w:val="21"/>
          <w:szCs w:val="21"/>
        </w:rPr>
      </w:pPr>
      <w:r>
        <w:rPr>
          <w:rFonts w:hint="eastAsia"/>
          <w:kern w:val="2"/>
          <w:sz w:val="21"/>
          <w:szCs w:val="21"/>
        </w:rPr>
        <w:t>(3)系统总体设计报告，详细设计，概要设计，数据库设计等;</w:t>
      </w:r>
    </w:p>
    <w:p w14:paraId="36EE6CCD">
      <w:pPr>
        <w:pStyle w:val="70"/>
        <w:spacing w:before="0" w:beforeAutospacing="0" w:after="0" w:afterAutospacing="0" w:line="360" w:lineRule="auto"/>
        <w:rPr>
          <w:kern w:val="2"/>
          <w:sz w:val="21"/>
          <w:szCs w:val="21"/>
        </w:rPr>
      </w:pPr>
      <w:r>
        <w:rPr>
          <w:rFonts w:hint="eastAsia"/>
          <w:kern w:val="2"/>
          <w:sz w:val="21"/>
          <w:szCs w:val="21"/>
        </w:rPr>
        <w:t>(4)系统数据字典，数据结构、表结构、字段说明等;</w:t>
      </w:r>
    </w:p>
    <w:p w14:paraId="1C7007C0">
      <w:pPr>
        <w:pStyle w:val="70"/>
        <w:spacing w:before="0" w:beforeAutospacing="0" w:after="0" w:afterAutospacing="0" w:line="360" w:lineRule="auto"/>
        <w:rPr>
          <w:kern w:val="2"/>
          <w:sz w:val="21"/>
          <w:szCs w:val="21"/>
        </w:rPr>
      </w:pPr>
      <w:r>
        <w:rPr>
          <w:rFonts w:hint="eastAsia"/>
          <w:kern w:val="2"/>
          <w:sz w:val="21"/>
          <w:szCs w:val="21"/>
        </w:rPr>
        <w:t>(5)系统测试报告，模块测试、系统测试，测试方案，内部测试报告，第三方测试报告等;</w:t>
      </w:r>
    </w:p>
    <w:p w14:paraId="04CDC1C2">
      <w:pPr>
        <w:pStyle w:val="70"/>
        <w:spacing w:before="0" w:beforeAutospacing="0" w:after="0" w:afterAutospacing="0" w:line="360" w:lineRule="auto"/>
        <w:rPr>
          <w:kern w:val="2"/>
          <w:sz w:val="21"/>
          <w:szCs w:val="21"/>
        </w:rPr>
      </w:pPr>
      <w:r>
        <w:rPr>
          <w:rFonts w:hint="eastAsia"/>
          <w:kern w:val="2"/>
          <w:sz w:val="21"/>
          <w:szCs w:val="21"/>
        </w:rPr>
        <w:t>(6)系统业务流程;</w:t>
      </w:r>
    </w:p>
    <w:p w14:paraId="2BC7C034">
      <w:pPr>
        <w:pStyle w:val="70"/>
        <w:spacing w:before="0" w:beforeAutospacing="0" w:after="0" w:afterAutospacing="0" w:line="360" w:lineRule="auto"/>
        <w:rPr>
          <w:kern w:val="2"/>
          <w:sz w:val="21"/>
          <w:szCs w:val="21"/>
        </w:rPr>
      </w:pPr>
      <w:r>
        <w:rPr>
          <w:rFonts w:hint="eastAsia"/>
          <w:kern w:val="2"/>
          <w:sz w:val="21"/>
          <w:szCs w:val="21"/>
        </w:rPr>
        <w:t>(7)变更管理文档;</w:t>
      </w:r>
    </w:p>
    <w:p w14:paraId="22F6FBFA">
      <w:pPr>
        <w:pStyle w:val="70"/>
        <w:spacing w:before="0" w:beforeAutospacing="0" w:after="0" w:afterAutospacing="0" w:line="360" w:lineRule="auto"/>
        <w:rPr>
          <w:kern w:val="2"/>
          <w:sz w:val="21"/>
          <w:szCs w:val="21"/>
        </w:rPr>
      </w:pPr>
      <w:r>
        <w:rPr>
          <w:rFonts w:hint="eastAsia"/>
          <w:kern w:val="2"/>
          <w:sz w:val="21"/>
          <w:szCs w:val="21"/>
        </w:rPr>
        <w:t>(8) 相关手册资料[用户操作手册、维护手册、客户端安装手册及安装程序、基础数据标准字典、接口说明书、交互数据字典及测试报告]</w:t>
      </w:r>
    </w:p>
    <w:p w14:paraId="562ED761">
      <w:pPr>
        <w:pStyle w:val="70"/>
        <w:spacing w:before="0" w:beforeAutospacing="0" w:after="0" w:afterAutospacing="0" w:line="360" w:lineRule="auto"/>
        <w:rPr>
          <w:kern w:val="2"/>
          <w:sz w:val="21"/>
          <w:szCs w:val="21"/>
        </w:rPr>
      </w:pPr>
      <w:r>
        <w:rPr>
          <w:rFonts w:hint="eastAsia"/>
          <w:kern w:val="2"/>
          <w:sz w:val="21"/>
          <w:szCs w:val="21"/>
        </w:rPr>
        <w:t>(9) 软件程序服务器配置</w:t>
      </w:r>
    </w:p>
    <w:p w14:paraId="476BD92F">
      <w:pPr>
        <w:pStyle w:val="70"/>
        <w:spacing w:before="0" w:beforeAutospacing="0" w:after="0" w:afterAutospacing="0" w:line="360" w:lineRule="auto"/>
        <w:rPr>
          <w:kern w:val="2"/>
          <w:sz w:val="21"/>
          <w:szCs w:val="21"/>
        </w:rPr>
      </w:pPr>
      <w:r>
        <w:rPr>
          <w:rFonts w:hint="eastAsia"/>
          <w:kern w:val="2"/>
          <w:sz w:val="21"/>
          <w:szCs w:val="21"/>
        </w:rPr>
        <w:t>(10) 培训资料[包括培训计划、方式、内容；使用培训、技术培训资料及人员培训相关资料]，</w:t>
      </w:r>
    </w:p>
    <w:p w14:paraId="1FE09059">
      <w:pPr>
        <w:pStyle w:val="70"/>
        <w:spacing w:before="0" w:beforeAutospacing="0" w:after="0" w:afterAutospacing="0" w:line="360" w:lineRule="auto"/>
        <w:rPr>
          <w:kern w:val="2"/>
          <w:sz w:val="21"/>
          <w:szCs w:val="21"/>
        </w:rPr>
      </w:pPr>
      <w:r>
        <w:rPr>
          <w:rFonts w:hint="eastAsia"/>
          <w:kern w:val="2"/>
          <w:sz w:val="21"/>
          <w:szCs w:val="21"/>
        </w:rPr>
        <w:t>（11）相关报表</w:t>
      </w:r>
    </w:p>
    <w:p w14:paraId="29D2F13F">
      <w:pPr>
        <w:pStyle w:val="70"/>
        <w:spacing w:before="0" w:beforeAutospacing="0" w:after="0" w:afterAutospacing="0" w:line="360" w:lineRule="auto"/>
        <w:rPr>
          <w:kern w:val="2"/>
          <w:sz w:val="21"/>
          <w:szCs w:val="21"/>
        </w:rPr>
      </w:pPr>
      <w:r>
        <w:rPr>
          <w:rFonts w:hint="eastAsia"/>
          <w:kern w:val="2"/>
          <w:sz w:val="21"/>
          <w:szCs w:val="21"/>
        </w:rPr>
        <w:t>第九条保密原则</w:t>
      </w:r>
    </w:p>
    <w:p w14:paraId="5725EBF3">
      <w:pPr>
        <w:pStyle w:val="70"/>
        <w:spacing w:before="0" w:beforeAutospacing="0" w:after="0" w:afterAutospacing="0" w:line="360" w:lineRule="auto"/>
        <w:rPr>
          <w:kern w:val="2"/>
          <w:sz w:val="21"/>
          <w:szCs w:val="21"/>
        </w:rPr>
      </w:pPr>
      <w:r>
        <w:rPr>
          <w:rFonts w:hint="eastAsia"/>
          <w:kern w:val="2"/>
          <w:sz w:val="21"/>
          <w:szCs w:val="21"/>
        </w:rPr>
        <w:t>项目中所涉及的双方的内部资料、数据和其他商业信息，未经有关方许可，任何一方不得以任何形式用于合同之外的目的，不得以任何形式向其他方泄露。任何一方泄密，另一方有权迫究泄密方的经济和法律责任。</w:t>
      </w:r>
    </w:p>
    <w:p w14:paraId="385C6884">
      <w:pPr>
        <w:pStyle w:val="70"/>
        <w:spacing w:before="0" w:beforeAutospacing="0" w:after="0" w:afterAutospacing="0" w:line="360" w:lineRule="auto"/>
        <w:rPr>
          <w:kern w:val="2"/>
          <w:sz w:val="21"/>
          <w:szCs w:val="21"/>
        </w:rPr>
      </w:pPr>
      <w:r>
        <w:rPr>
          <w:rFonts w:hint="eastAsia"/>
          <w:kern w:val="2"/>
          <w:sz w:val="21"/>
          <w:szCs w:val="21"/>
        </w:rPr>
        <w:t>第十条项目负责人</w:t>
      </w:r>
    </w:p>
    <w:p w14:paraId="4E06CA7E">
      <w:pPr>
        <w:pStyle w:val="70"/>
        <w:spacing w:before="0" w:beforeAutospacing="0" w:after="0" w:afterAutospacing="0" w:line="360" w:lineRule="auto"/>
        <w:rPr>
          <w:kern w:val="2"/>
          <w:sz w:val="21"/>
          <w:szCs w:val="21"/>
        </w:rPr>
      </w:pPr>
      <w:r>
        <w:rPr>
          <w:rFonts w:hint="eastAsia"/>
          <w:kern w:val="2"/>
          <w:sz w:val="21"/>
          <w:szCs w:val="21"/>
        </w:rPr>
        <w:t>双方在合同履约过程中，应当指定项目负责人(代表)壹名，以书面授权形式提交对方备案。</w:t>
      </w:r>
    </w:p>
    <w:p w14:paraId="4065B008">
      <w:pPr>
        <w:pStyle w:val="70"/>
        <w:spacing w:before="0" w:beforeAutospacing="0" w:after="0" w:afterAutospacing="0" w:line="360" w:lineRule="auto"/>
        <w:ind w:left="520"/>
        <w:rPr>
          <w:kern w:val="2"/>
          <w:sz w:val="21"/>
          <w:szCs w:val="21"/>
        </w:rPr>
      </w:pPr>
      <w:r>
        <w:rPr>
          <w:rFonts w:hint="eastAsia"/>
          <w:kern w:val="2"/>
          <w:sz w:val="21"/>
          <w:szCs w:val="21"/>
        </w:rPr>
        <w:t>甲方项目负责人(代表)姓名 联系方式:</w:t>
      </w:r>
    </w:p>
    <w:p w14:paraId="71A0A1F8">
      <w:pPr>
        <w:pStyle w:val="70"/>
        <w:spacing w:before="0" w:beforeAutospacing="0" w:after="0" w:afterAutospacing="0" w:line="360" w:lineRule="auto"/>
        <w:ind w:left="520"/>
        <w:rPr>
          <w:kern w:val="2"/>
          <w:sz w:val="21"/>
          <w:szCs w:val="21"/>
        </w:rPr>
      </w:pPr>
      <w:r>
        <w:rPr>
          <w:rFonts w:hint="eastAsia"/>
          <w:kern w:val="2"/>
          <w:sz w:val="21"/>
          <w:szCs w:val="21"/>
        </w:rPr>
        <w:t>乙方项目负责人(代表)姓名: 联系方式:</w:t>
      </w:r>
    </w:p>
    <w:p w14:paraId="541C4712">
      <w:pPr>
        <w:pStyle w:val="70"/>
        <w:spacing w:before="0" w:beforeAutospacing="0" w:after="0" w:afterAutospacing="0" w:line="360" w:lineRule="auto"/>
        <w:rPr>
          <w:kern w:val="2"/>
          <w:sz w:val="21"/>
          <w:szCs w:val="21"/>
        </w:rPr>
      </w:pPr>
      <w:r>
        <w:rPr>
          <w:rFonts w:hint="eastAsia"/>
          <w:kern w:val="2"/>
          <w:sz w:val="21"/>
          <w:szCs w:val="21"/>
        </w:rPr>
        <w:t>项目负责人(代表)负责项目实施过程中的协调、沟通工作，如提出需求变更、发起并召开需求研讨会、协商并签订合同备忘录、确认进度、签署工程联系单及验收报告等一切事宜。双方项目负责人(代表)的变更应提前5个工作日内书面通知对方。</w:t>
      </w:r>
    </w:p>
    <w:p w14:paraId="3D410D84">
      <w:pPr>
        <w:spacing w:line="360" w:lineRule="auto"/>
        <w:rPr>
          <w:szCs w:val="21"/>
        </w:rPr>
      </w:pPr>
      <w:r>
        <w:rPr>
          <w:rFonts w:hint="eastAsia" w:ascii="宋体" w:hAnsi="宋体"/>
          <w:szCs w:val="21"/>
        </w:rPr>
        <w:t>第十一条</w:t>
      </w:r>
      <w:r>
        <w:rPr>
          <w:rFonts w:hint="eastAsia"/>
          <w:szCs w:val="21"/>
        </w:rPr>
        <w:t>其它</w:t>
      </w:r>
    </w:p>
    <w:p w14:paraId="45717FFE">
      <w:pPr>
        <w:pStyle w:val="70"/>
        <w:spacing w:before="0" w:beforeAutospacing="0" w:after="0" w:afterAutospacing="0" w:line="360" w:lineRule="auto"/>
        <w:ind w:firstLine="518" w:firstLineChars="247"/>
        <w:rPr>
          <w:kern w:val="2"/>
          <w:sz w:val="21"/>
          <w:szCs w:val="21"/>
        </w:rPr>
      </w:pPr>
      <w:r>
        <w:rPr>
          <w:rFonts w:hint="eastAsia"/>
          <w:kern w:val="2"/>
          <w:sz w:val="21"/>
          <w:szCs w:val="21"/>
        </w:rPr>
        <w:t>1、交付使用后的系统因软件研发技术原因导致不能正常运行、使用，甲方有权解除合同，乙方应归还甲方支付的所有合同资金，并偿付合同总价百分之十的违约金。</w:t>
      </w:r>
    </w:p>
    <w:p w14:paraId="207D52E5">
      <w:pPr>
        <w:pStyle w:val="24"/>
        <w:spacing w:line="360" w:lineRule="auto"/>
        <w:ind w:left="142" w:firstLine="420" w:firstLineChars="200"/>
      </w:pPr>
      <w:r>
        <w:rPr>
          <w:rFonts w:hint="eastAsia" w:ascii="Calibri" w:hAnsi="Calibri"/>
        </w:rPr>
        <w:t>2、</w:t>
      </w:r>
      <w:r>
        <w:rPr>
          <w:rFonts w:hint="eastAsia"/>
        </w:rPr>
        <w:t>本合同一式陆份，甲方执肆份，乙方执贰份，经双方签字盖章之后生效。传真件、合同附件具有同等法律效力，合同生效时限，以双方中的一方最终签订日期为准。</w:t>
      </w:r>
    </w:p>
    <w:p w14:paraId="609E596A">
      <w:pPr>
        <w:pStyle w:val="24"/>
        <w:spacing w:line="360" w:lineRule="auto"/>
        <w:ind w:left="562"/>
      </w:pPr>
      <w:r>
        <w:rPr>
          <w:rFonts w:hint="eastAsia"/>
        </w:rPr>
        <w:t>3、本合同与洽谈文件内容及招标文件内容互补，具有同等法律效力。</w:t>
      </w:r>
    </w:p>
    <w:p w14:paraId="05F176BF">
      <w:pPr>
        <w:pStyle w:val="24"/>
        <w:spacing w:line="360" w:lineRule="auto"/>
        <w:ind w:left="562"/>
      </w:pPr>
      <w:r>
        <w:rPr>
          <w:rFonts w:hint="eastAsia"/>
        </w:rPr>
        <w:t>4、本合同经双方签字、盖章生效，如有未尽事宜，可经双方协商作出补充协议，补充协议经双方授权代表签字并加盖单位公章后与本合同具有同等法律效力。</w:t>
      </w:r>
    </w:p>
    <w:p w14:paraId="78A5F82C">
      <w:pPr>
        <w:pStyle w:val="24"/>
        <w:spacing w:line="360" w:lineRule="auto"/>
        <w:ind w:left="562"/>
      </w:pPr>
      <w:r>
        <w:rPr>
          <w:rFonts w:hint="eastAsia"/>
        </w:rPr>
        <w:t>5、本合同执行过程中发生纠纷，由甲乙双方协商解决；或提交当地相关部门调解；协商或调解不成,则任何一方应向甲方所在地人民法院提起诉讼。</w:t>
      </w:r>
    </w:p>
    <w:p w14:paraId="5519A8FE">
      <w:pPr>
        <w:spacing w:line="360" w:lineRule="auto"/>
        <w:rPr>
          <w:szCs w:val="21"/>
        </w:rPr>
      </w:pPr>
      <w:r>
        <w:rPr>
          <w:rFonts w:hint="eastAsia"/>
          <w:szCs w:val="21"/>
        </w:rPr>
        <w:t>（以下无正文）</w:t>
      </w:r>
    </w:p>
    <w:p w14:paraId="0A4B21EE">
      <w:pPr>
        <w:tabs>
          <w:tab w:val="left" w:pos="4950"/>
        </w:tabs>
        <w:spacing w:line="360" w:lineRule="auto"/>
        <w:rPr>
          <w:szCs w:val="21"/>
        </w:rPr>
      </w:pPr>
      <w:r>
        <w:rPr>
          <w:rFonts w:hint="eastAsia"/>
          <w:szCs w:val="21"/>
        </w:rPr>
        <w:t>甲方：如东县中医院乙方：</w:t>
      </w:r>
    </w:p>
    <w:p w14:paraId="5F035332">
      <w:pPr>
        <w:tabs>
          <w:tab w:val="left" w:pos="3975"/>
        </w:tabs>
        <w:spacing w:line="360" w:lineRule="auto"/>
        <w:rPr>
          <w:szCs w:val="21"/>
        </w:rPr>
      </w:pPr>
      <w:r>
        <w:rPr>
          <w:rFonts w:hint="eastAsia"/>
          <w:szCs w:val="21"/>
        </w:rPr>
        <w:t>（盖章）</w:t>
      </w:r>
      <w:r>
        <w:rPr>
          <w:szCs w:val="21"/>
        </w:rPr>
        <w:tab/>
      </w:r>
      <w:r>
        <w:rPr>
          <w:rFonts w:hint="eastAsia"/>
          <w:szCs w:val="21"/>
        </w:rPr>
        <w:t>（盖章）</w:t>
      </w:r>
    </w:p>
    <w:p w14:paraId="6885947B">
      <w:pPr>
        <w:tabs>
          <w:tab w:val="center" w:pos="4153"/>
        </w:tabs>
        <w:spacing w:line="360" w:lineRule="auto"/>
        <w:rPr>
          <w:szCs w:val="21"/>
        </w:rPr>
      </w:pPr>
      <w:r>
        <w:rPr>
          <w:rFonts w:hint="eastAsia"/>
          <w:szCs w:val="21"/>
        </w:rPr>
        <w:t>签约代表：</w:t>
      </w:r>
      <w:r>
        <w:rPr>
          <w:szCs w:val="21"/>
        </w:rPr>
        <w:tab/>
      </w:r>
      <w:r>
        <w:rPr>
          <w:rFonts w:hint="eastAsia"/>
          <w:szCs w:val="21"/>
        </w:rPr>
        <w:t>签约代表：</w:t>
      </w:r>
    </w:p>
    <w:p w14:paraId="5FD81A44">
      <w:r>
        <w:rPr>
          <w:rFonts w:hint="eastAsia"/>
          <w:szCs w:val="21"/>
        </w:rPr>
        <w:t>日期：年月日日期：年月日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CC00">
    <w:pPr>
      <w:snapToGrid w:val="0"/>
    </w:pPr>
    <w:r>
      <w:pict>
        <v:shape id="文本框 11" o:spid="_x0000_s4098"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KqYol+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57AC15FD">
                <w:pPr>
                  <w:pStyle w:val="29"/>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37FF">
    <w:pPr>
      <w:pStyle w:val="29"/>
    </w:pPr>
    <w:r>
      <w:pict>
        <v:shape id="文本框 12" o:spid="_x0000_s4097" o:spt="202" type="#_x0000_t202" style="position:absolute;left:0pt;margin-top:0pt;height:10.35pt;width:4.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W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CAo4la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4D278CA8">
                <w:pPr>
                  <w:pStyle w:val="29"/>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4A4">
    <w:pPr>
      <w:snapToGrid w:val="0"/>
    </w:pPr>
    <w:r>
      <w:pict>
        <v:shape id="文本框 9" o:spid="_x0000_s4100"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W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yR1rwC&#10;AACvBQAADgAAAAAAAAAAAAAAAAAuAgAAZHJzL2Uyb0RvYy54bWxQSwECLQAUAAYACAAAACEAC2C4&#10;2NsAAAADAQAADwAAAAAAAAAAAAAAAAAWBQAAZHJzL2Rvd25yZXYueG1sUEsFBgAAAAAEAAQA8wAA&#10;AB4GAAAAAA==&#10;">
          <v:path/>
          <v:fill on="f" focussize="0,0"/>
          <v:stroke on="f" weight="1.25pt" joinstyle="miter"/>
          <v:imagedata o:title=""/>
          <o:lock v:ext="edit"/>
          <v:textbox inset="0mm,0mm,0mm,0mm" style="mso-fit-shape-to-text:t;">
            <w:txbxContent>
              <w:p w14:paraId="04C021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80A">
    <w:pPr>
      <w:pStyle w:val="29"/>
    </w:pPr>
    <w:r>
      <w:pict>
        <v:shape id="文本框 10" o:spid="_x0000_s409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Y2ajW/2uZXkLClYSFAYyhcEHRi3VR4x6GCIpFjDlMGpeCngDdt6MhhqN9WhQUcDFFBuM&#10;BnNphrl00ym+qQF3fGUX8E5y7jR8n8P+dcFYcJXsR5idO8f/zut+0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Oqwn3+9&#10;AgAAsAUAAA4AAAAAAAAAAAAAAAAALgIAAGRycy9lMm9Eb2MueG1sUEsBAi0AFAAGAAgAAAAhAAtg&#10;uNjbAAAAAwEAAA8AAAAAAAAAAAAAAAAAFwUAAGRycy9kb3ducmV2LnhtbFBLBQYAAAAABAAEAPMA&#10;AAAfBgAAAAA=&#10;">
          <v:path/>
          <v:fill on="f" focussize="0,0"/>
          <v:stroke on="f" weight="1.25pt" joinstyle="miter"/>
          <v:imagedata o:title=""/>
          <o:lock v:ext="edit"/>
          <v:textbox inset="0mm,0mm,0mm,0mm" style="mso-fit-shape-to-text:t;">
            <w:txbxContent>
              <w:p w14:paraId="25495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550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EDE4">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28A37"/>
    <w:multiLevelType w:val="singleLevel"/>
    <w:tmpl w:val="B9E28A37"/>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200"/>
        </w:tabs>
        <w:ind w:left="1200" w:hanging="1200"/>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803A085"/>
    <w:multiLevelType w:val="singleLevel"/>
    <w:tmpl w:val="0803A085"/>
    <w:lvl w:ilvl="0" w:tentative="0">
      <w:start w:val="6"/>
      <w:numFmt w:val="decimal"/>
      <w:suff w:val="nothing"/>
      <w:lvlText w:val="%1．"/>
      <w:lvlJc w:val="left"/>
    </w:lvl>
  </w:abstractNum>
  <w:abstractNum w:abstractNumId="3">
    <w:nsid w:val="0FF14540"/>
    <w:multiLevelType w:val="multilevel"/>
    <w:tmpl w:val="0FF14540"/>
    <w:lvl w:ilvl="0" w:tentative="0">
      <w:start w:val="1"/>
      <w:numFmt w:val="japaneseCounting"/>
      <w:lvlText w:val="%1、"/>
      <w:lvlJc w:val="left"/>
      <w:pPr>
        <w:tabs>
          <w:tab w:val="left" w:pos="862"/>
        </w:tabs>
        <w:ind w:left="862" w:hanging="720"/>
      </w:pPr>
      <w:rPr>
        <w:rFonts w:hint="default"/>
        <w:sz w:val="28"/>
        <w:szCs w:val="28"/>
      </w:rPr>
    </w:lvl>
    <w:lvl w:ilvl="1" w:tentative="0">
      <w:start w:val="1"/>
      <w:numFmt w:val="lowerLetter"/>
      <w:lvlText w:val="%2)"/>
      <w:lvlJc w:val="left"/>
      <w:pPr>
        <w:tabs>
          <w:tab w:val="left" w:pos="1115"/>
        </w:tabs>
        <w:ind w:left="1115" w:hanging="420"/>
      </w:pPr>
    </w:lvl>
    <w:lvl w:ilvl="2" w:tentative="0">
      <w:start w:val="1"/>
      <w:numFmt w:val="lowerRoman"/>
      <w:lvlText w:val="%3."/>
      <w:lvlJc w:val="right"/>
      <w:pPr>
        <w:tabs>
          <w:tab w:val="left" w:pos="1535"/>
        </w:tabs>
        <w:ind w:left="1535" w:hanging="420"/>
      </w:pPr>
    </w:lvl>
    <w:lvl w:ilvl="3" w:tentative="0">
      <w:start w:val="1"/>
      <w:numFmt w:val="decimal"/>
      <w:lvlText w:val="%4."/>
      <w:lvlJc w:val="left"/>
      <w:pPr>
        <w:tabs>
          <w:tab w:val="left" w:pos="1955"/>
        </w:tabs>
        <w:ind w:left="1955" w:hanging="420"/>
      </w:p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lvlText w:val="%9."/>
      <w:lvlJc w:val="right"/>
      <w:pPr>
        <w:tabs>
          <w:tab w:val="left" w:pos="4055"/>
        </w:tabs>
        <w:ind w:left="4055" w:hanging="420"/>
      </w:pPr>
    </w:lvl>
  </w:abstractNum>
  <w:abstractNum w:abstractNumId="4">
    <w:nsid w:val="3DBB5F1A"/>
    <w:multiLevelType w:val="singleLevel"/>
    <w:tmpl w:val="3DBB5F1A"/>
    <w:lvl w:ilvl="0" w:tentative="0">
      <w:start w:val="5"/>
      <w:numFmt w:val="chineseCounting"/>
      <w:suff w:val="space"/>
      <w:lvlText w:val="第%1章"/>
      <w:lvlJc w:val="left"/>
      <w:rPr>
        <w:rFonts w:hint="eastAsia"/>
      </w:rPr>
    </w:lvl>
  </w:abstractNum>
  <w:abstractNum w:abstractNumId="5">
    <w:nsid w:val="575FC860"/>
    <w:multiLevelType w:val="multilevel"/>
    <w:tmpl w:val="575FC860"/>
    <w:lvl w:ilvl="0" w:tentative="0">
      <w:start w:val="1"/>
      <w:numFmt w:val="japaneseCounting"/>
      <w:lvlText w:val="%1、"/>
      <w:lvlJc w:val="left"/>
      <w:pPr>
        <w:tabs>
          <w:tab w:val="left" w:pos="1020"/>
        </w:tabs>
        <w:ind w:left="1020" w:hanging="480"/>
      </w:pPr>
      <w:rPr>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6981BB36"/>
    <w:multiLevelType w:val="singleLevel"/>
    <w:tmpl w:val="6981BB36"/>
    <w:lvl w:ilvl="0" w:tentative="0">
      <w:start w:val="3"/>
      <w:numFmt w:val="chineseCounting"/>
      <w:suff w:val="nothing"/>
      <w:lvlText w:val="%1、"/>
      <w:lvlJc w:val="left"/>
      <w:pPr>
        <w:ind w:left="120" w:firstLine="0"/>
      </w:pPr>
      <w:rPr>
        <w:rFonts w:hint="eastAsia"/>
      </w:rPr>
    </w:lvl>
  </w:abstractNum>
  <w:num w:numId="1">
    <w:abstractNumId w:val="1"/>
  </w:num>
  <w:num w:numId="2">
    <w:abstractNumId w:val="6"/>
  </w:num>
  <w:num w:numId="3">
    <w:abstractNumId w:val="3"/>
  </w:num>
  <w:num w:numId="4">
    <w:abstractNumId w:val="2"/>
  </w:num>
  <w:num w:numId="5">
    <w:abstractNumId w:val="5"/>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NWQwNGMzMzRjOWRhMzMxODY1ZGU0NzdmNTJjMGYifQ=="/>
  </w:docVars>
  <w:rsids>
    <w:rsidRoot w:val="00B11793"/>
    <w:rsid w:val="000849C4"/>
    <w:rsid w:val="002948D4"/>
    <w:rsid w:val="00426B0C"/>
    <w:rsid w:val="0056103C"/>
    <w:rsid w:val="006F01A8"/>
    <w:rsid w:val="00775EC7"/>
    <w:rsid w:val="00A841CF"/>
    <w:rsid w:val="00B11793"/>
    <w:rsid w:val="057B727E"/>
    <w:rsid w:val="05DA2DC1"/>
    <w:rsid w:val="2D046F6D"/>
    <w:rsid w:val="65D13167"/>
    <w:rsid w:val="70C8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120" w:after="120" w:line="416" w:lineRule="auto"/>
      <w:outlineLvl w:val="1"/>
    </w:pPr>
    <w:rPr>
      <w:rFonts w:ascii="Arial" w:hAnsi="Arial" w:eastAsia="黑体"/>
      <w:bCs/>
      <w:sz w:val="32"/>
      <w:szCs w:val="32"/>
    </w:rPr>
  </w:style>
  <w:style w:type="paragraph" w:styleId="5">
    <w:name w:val="heading 3"/>
    <w:basedOn w:val="1"/>
    <w:next w:val="6"/>
    <w:link w:val="54"/>
    <w:qFormat/>
    <w:uiPriority w:val="9"/>
    <w:pPr>
      <w:keepNext/>
      <w:keepLines/>
      <w:spacing w:before="260" w:after="260" w:line="416" w:lineRule="auto"/>
      <w:outlineLvl w:val="2"/>
    </w:pPr>
    <w:rPr>
      <w:b/>
      <w:bCs/>
      <w:sz w:val="32"/>
      <w:szCs w:val="32"/>
    </w:rPr>
  </w:style>
  <w:style w:type="paragraph" w:styleId="7">
    <w:name w:val="heading 4"/>
    <w:basedOn w:val="1"/>
    <w:next w:val="6"/>
    <w:link w:val="7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3"/>
    <w:qFormat/>
    <w:uiPriority w:val="9"/>
    <w:pPr>
      <w:keepNext/>
      <w:keepLines/>
      <w:spacing w:before="280" w:after="290" w:line="372" w:lineRule="auto"/>
      <w:outlineLvl w:val="4"/>
    </w:pPr>
    <w:rPr>
      <w:rFonts w:ascii="Calibri" w:hAnsi="Calibri"/>
      <w:b/>
      <w:bCs/>
      <w:sz w:val="28"/>
      <w:szCs w:val="28"/>
    </w:rPr>
  </w:style>
  <w:style w:type="paragraph" w:styleId="9">
    <w:name w:val="heading 6"/>
    <w:basedOn w:val="1"/>
    <w:next w:val="1"/>
    <w:link w:val="7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5"/>
    <w:qFormat/>
    <w:uiPriority w:val="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1"/>
    <w:rPr>
      <w:rFonts w:asciiTheme="minorHAnsi" w:hAnsiTheme="minorHAnsi" w:cstheme="minorBidi"/>
      <w:sz w:val="28"/>
      <w:szCs w:val="24"/>
    </w:rPr>
  </w:style>
  <w:style w:type="paragraph" w:styleId="6">
    <w:name w:val="Normal Indent"/>
    <w:basedOn w:val="1"/>
    <w:link w:val="59"/>
    <w:qFormat/>
    <w:uiPriority w:val="0"/>
    <w:pPr>
      <w:adjustRightInd w:val="0"/>
      <w:spacing w:line="360" w:lineRule="atLeast"/>
      <w:ind w:firstLine="482"/>
    </w:pPr>
    <w:rPr>
      <w:rFonts w:asciiTheme="minorHAnsi" w:hAnsiTheme="minorHAnsi" w:cstheme="minorBidi"/>
      <w:sz w:val="24"/>
      <w:szCs w:val="24"/>
    </w:r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61"/>
    <w:qFormat/>
    <w:uiPriority w:val="0"/>
    <w:pPr>
      <w:shd w:val="clear" w:color="auto" w:fill="000080"/>
    </w:pPr>
    <w:rPr>
      <w:rFonts w:asciiTheme="minorHAnsi" w:hAnsiTheme="minorHAnsi" w:cstheme="minorBidi"/>
      <w:szCs w:val="22"/>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155"/>
    <w:uiPriority w:val="0"/>
    <w:pPr>
      <w:jc w:val="left"/>
    </w:pPr>
    <w:rPr>
      <w:rFonts w:asciiTheme="minorHAnsi" w:hAnsiTheme="minorHAnsi" w:cstheme="minorBidi"/>
      <w:szCs w:val="22"/>
    </w:rPr>
  </w:style>
  <w:style w:type="paragraph" w:styleId="18">
    <w:name w:val="Body Text 3"/>
    <w:basedOn w:val="1"/>
    <w:link w:val="160"/>
    <w:qFormat/>
    <w:uiPriority w:val="0"/>
    <w:rPr>
      <w:rFonts w:ascii="宋体" w:hAnsiTheme="minorHAnsi" w:cstheme="minorBidi"/>
      <w:sz w:val="24"/>
      <w:szCs w:val="22"/>
    </w:rPr>
  </w:style>
  <w:style w:type="paragraph" w:styleId="19">
    <w:name w:val="Body Text Indent"/>
    <w:basedOn w:val="1"/>
    <w:link w:val="62"/>
    <w:unhideWhenUsed/>
    <w:uiPriority w:val="99"/>
    <w:pPr>
      <w:spacing w:after="120"/>
      <w:ind w:left="420" w:leftChars="200"/>
    </w:pPr>
  </w:style>
  <w:style w:type="paragraph" w:styleId="20">
    <w:name w:val="Block Text"/>
    <w:basedOn w:val="1"/>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uiPriority w:val="0"/>
    <w:pPr>
      <w:ind w:left="600" w:leftChars="600"/>
    </w:pPr>
    <w:rPr>
      <w:szCs w:val="24"/>
    </w:rPr>
  </w:style>
  <w:style w:type="paragraph" w:styleId="22">
    <w:name w:val="toc 5"/>
    <w:basedOn w:val="1"/>
    <w:next w:val="1"/>
    <w:uiPriority w:val="0"/>
    <w:pPr>
      <w:ind w:left="1680" w:leftChars="800"/>
    </w:pPr>
    <w:rPr>
      <w:szCs w:val="24"/>
    </w:rPr>
  </w:style>
  <w:style w:type="paragraph" w:styleId="23">
    <w:name w:val="toc 3"/>
    <w:basedOn w:val="1"/>
    <w:next w:val="1"/>
    <w:uiPriority w:val="39"/>
    <w:pPr>
      <w:ind w:left="840" w:leftChars="400"/>
    </w:pPr>
    <w:rPr>
      <w:szCs w:val="24"/>
    </w:rPr>
  </w:style>
  <w:style w:type="paragraph" w:styleId="24">
    <w:name w:val="Plain Text"/>
    <w:basedOn w:val="1"/>
    <w:link w:val="64"/>
    <w:qFormat/>
    <w:uiPriority w:val="0"/>
    <w:rPr>
      <w:rFonts w:ascii="宋体" w:hAnsi="Courier New" w:cstheme="minorBidi"/>
      <w:szCs w:val="21"/>
    </w:rPr>
  </w:style>
  <w:style w:type="paragraph" w:styleId="25">
    <w:name w:val="toc 8"/>
    <w:basedOn w:val="1"/>
    <w:next w:val="1"/>
    <w:uiPriority w:val="0"/>
    <w:pPr>
      <w:ind w:left="2940" w:leftChars="1400"/>
    </w:pPr>
    <w:rPr>
      <w:rFonts w:ascii="Calibri" w:hAnsi="Calibri"/>
      <w:szCs w:val="22"/>
    </w:rPr>
  </w:style>
  <w:style w:type="paragraph" w:styleId="26">
    <w:name w:val="Date"/>
    <w:basedOn w:val="1"/>
    <w:next w:val="1"/>
    <w:link w:val="159"/>
    <w:uiPriority w:val="0"/>
    <w:pPr>
      <w:ind w:left="100" w:leftChars="2500"/>
    </w:pPr>
    <w:rPr>
      <w:rFonts w:asciiTheme="minorHAnsi" w:hAnsiTheme="minorHAnsi" w:cstheme="minorBidi"/>
      <w:szCs w:val="24"/>
    </w:rPr>
  </w:style>
  <w:style w:type="paragraph" w:styleId="27">
    <w:name w:val="Body Text Indent 2"/>
    <w:basedOn w:val="1"/>
    <w:link w:val="163"/>
    <w:qFormat/>
    <w:uiPriority w:val="0"/>
    <w:pPr>
      <w:spacing w:after="120" w:line="480" w:lineRule="auto"/>
      <w:ind w:left="420" w:leftChars="200"/>
    </w:pPr>
    <w:rPr>
      <w:rFonts w:asciiTheme="minorHAnsi" w:hAnsiTheme="minorHAnsi" w:cstheme="minorBidi"/>
      <w:szCs w:val="24"/>
    </w:rPr>
  </w:style>
  <w:style w:type="paragraph" w:styleId="28">
    <w:name w:val="Balloon Text"/>
    <w:basedOn w:val="1"/>
    <w:link w:val="162"/>
    <w:qFormat/>
    <w:uiPriority w:val="0"/>
    <w:rPr>
      <w:rFonts w:asciiTheme="minorHAnsi" w:hAnsiTheme="minorHAnsi" w:cstheme="minorBidi"/>
      <w:sz w:val="18"/>
      <w:szCs w:val="18"/>
    </w:rPr>
  </w:style>
  <w:style w:type="paragraph" w:styleId="29">
    <w:name w:val="footer"/>
    <w:basedOn w:val="1"/>
    <w:link w:val="66"/>
    <w:qFormat/>
    <w:uiPriority w:val="0"/>
    <w:pPr>
      <w:tabs>
        <w:tab w:val="center" w:pos="4153"/>
        <w:tab w:val="right" w:pos="8306"/>
      </w:tabs>
      <w:snapToGrid w:val="0"/>
      <w:jc w:val="left"/>
    </w:pPr>
    <w:rPr>
      <w:rFonts w:asciiTheme="minorHAnsi" w:hAnsiTheme="minorHAnsi" w:cstheme="minorBidi"/>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qFormat/>
    <w:uiPriority w:val="39"/>
    <w:rPr>
      <w:szCs w:val="24"/>
    </w:rPr>
  </w:style>
  <w:style w:type="paragraph" w:styleId="33">
    <w:name w:val="toc 4"/>
    <w:basedOn w:val="1"/>
    <w:next w:val="1"/>
    <w:uiPriority w:val="0"/>
    <w:pPr>
      <w:ind w:left="1260" w:leftChars="600"/>
    </w:pPr>
    <w:rPr>
      <w:szCs w:val="24"/>
    </w:rPr>
  </w:style>
  <w:style w:type="paragraph" w:styleId="34">
    <w:name w:val="Subtitle"/>
    <w:basedOn w:val="1"/>
    <w:next w:val="1"/>
    <w:link w:val="1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154"/>
    <w:uiPriority w:val="0"/>
    <w:pPr>
      <w:spacing w:after="120"/>
      <w:ind w:left="420" w:leftChars="200"/>
    </w:pPr>
    <w:rPr>
      <w:rFonts w:asciiTheme="minorHAnsi" w:hAnsiTheme="minorHAnsi" w:cstheme="minorBidi"/>
      <w:sz w:val="16"/>
      <w:szCs w:val="16"/>
    </w:rPr>
  </w:style>
  <w:style w:type="paragraph" w:styleId="37">
    <w:name w:val="toc 2"/>
    <w:basedOn w:val="1"/>
    <w:next w:val="1"/>
    <w:uiPriority w:val="39"/>
    <w:pPr>
      <w:ind w:left="420" w:leftChars="200"/>
    </w:pPr>
    <w:rPr>
      <w:szCs w:val="24"/>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56"/>
    <w:qFormat/>
    <w:uiPriority w:val="0"/>
    <w:pPr>
      <w:adjustRightInd w:val="0"/>
      <w:spacing w:before="240" w:after="60" w:line="420" w:lineRule="atLeast"/>
      <w:jc w:val="center"/>
      <w:textAlignment w:val="baseline"/>
      <w:outlineLvl w:val="0"/>
    </w:pPr>
    <w:rPr>
      <w:rFonts w:ascii="Arial" w:hAnsi="Arial" w:cstheme="minorBidi"/>
      <w:b/>
      <w:sz w:val="32"/>
      <w:szCs w:val="22"/>
    </w:rPr>
  </w:style>
  <w:style w:type="paragraph" w:styleId="41">
    <w:name w:val="annotation subject"/>
    <w:basedOn w:val="17"/>
    <w:next w:val="17"/>
    <w:link w:val="157"/>
    <w:qFormat/>
    <w:uiPriority w:val="0"/>
    <w:rPr>
      <w:b/>
      <w:bCs/>
      <w:szCs w:val="24"/>
    </w:rPr>
  </w:style>
  <w:style w:type="paragraph" w:styleId="42">
    <w:name w:val="Body Text First Indent"/>
    <w:basedOn w:val="2"/>
    <w:link w:val="226"/>
    <w:uiPriority w:val="0"/>
    <w:pPr>
      <w:spacing w:after="120"/>
      <w:ind w:firstLine="420" w:firstLineChars="100"/>
    </w:pPr>
    <w:rPr>
      <w:rFonts w:ascii="Times New Roman" w:hAnsi="Times New Roman" w:cs="Times New Roman"/>
      <w:sz w:val="21"/>
      <w:szCs w:val="20"/>
    </w:rPr>
  </w:style>
  <w:style w:type="paragraph" w:styleId="43">
    <w:name w:val="Body Text First Indent 2"/>
    <w:basedOn w:val="19"/>
    <w:link w:val="63"/>
    <w:qFormat/>
    <w:uiPriority w:val="99"/>
    <w:pPr>
      <w:spacing w:line="360" w:lineRule="auto"/>
    </w:pPr>
    <w:rPr>
      <w:kern w:val="0"/>
      <w:sz w:val="20"/>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2 Char"/>
    <w:basedOn w:val="46"/>
    <w:link w:val="4"/>
    <w:qFormat/>
    <w:uiPriority w:val="9"/>
    <w:rPr>
      <w:rFonts w:asciiTheme="majorHAnsi" w:hAnsiTheme="majorHAnsi" w:eastAsiaTheme="majorEastAsia" w:cstheme="majorBidi"/>
      <w:b/>
      <w:bCs/>
      <w:sz w:val="32"/>
      <w:szCs w:val="32"/>
    </w:rPr>
  </w:style>
  <w:style w:type="character" w:customStyle="1" w:styleId="54">
    <w:name w:val="标题 3 Char"/>
    <w:basedOn w:val="46"/>
    <w:link w:val="5"/>
    <w:uiPriority w:val="9"/>
    <w:rPr>
      <w:rFonts w:ascii="Times New Roman" w:hAnsi="Times New Roman" w:eastAsia="宋体" w:cs="Times New Roman"/>
      <w:b/>
      <w:bCs/>
      <w:sz w:val="32"/>
      <w:szCs w:val="32"/>
    </w:rPr>
  </w:style>
  <w:style w:type="character" w:customStyle="1" w:styleId="55">
    <w:name w:val="正文文本 Char"/>
    <w:link w:val="2"/>
    <w:qFormat/>
    <w:uiPriority w:val="1"/>
    <w:rPr>
      <w:rFonts w:eastAsia="宋体"/>
      <w:sz w:val="28"/>
      <w:szCs w:val="24"/>
    </w:rPr>
  </w:style>
  <w:style w:type="character" w:customStyle="1" w:styleId="56">
    <w:name w:val="页眉 Char"/>
    <w:link w:val="31"/>
    <w:qFormat/>
    <w:uiPriority w:val="99"/>
    <w:rPr>
      <w:sz w:val="18"/>
      <w:szCs w:val="18"/>
    </w:rPr>
  </w:style>
  <w:style w:type="character" w:customStyle="1" w:styleId="57">
    <w:name w:val="标题 2 Char1"/>
    <w:link w:val="4"/>
    <w:uiPriority w:val="0"/>
    <w:rPr>
      <w:rFonts w:ascii="Arial" w:hAnsi="Arial" w:eastAsia="黑体" w:cs="Times New Roman"/>
      <w:bCs/>
      <w:sz w:val="32"/>
      <w:szCs w:val="32"/>
    </w:rPr>
  </w:style>
  <w:style w:type="character" w:customStyle="1" w:styleId="58">
    <w:name w:val="页脚 Char"/>
    <w:link w:val="29"/>
    <w:qFormat/>
    <w:uiPriority w:val="0"/>
    <w:rPr>
      <w:rFonts w:eastAsia="宋体"/>
      <w:sz w:val="18"/>
      <w:szCs w:val="18"/>
    </w:rPr>
  </w:style>
  <w:style w:type="character" w:customStyle="1" w:styleId="59">
    <w:name w:val="正文缩进 Char"/>
    <w:link w:val="6"/>
    <w:qFormat/>
    <w:uiPriority w:val="0"/>
    <w:rPr>
      <w:rFonts w:eastAsia="宋体"/>
      <w:sz w:val="24"/>
      <w:szCs w:val="24"/>
    </w:rPr>
  </w:style>
  <w:style w:type="character" w:customStyle="1" w:styleId="60">
    <w:name w:val="纯文本 Char1"/>
    <w:link w:val="24"/>
    <w:uiPriority w:val="0"/>
    <w:rPr>
      <w:rFonts w:ascii="宋体" w:hAnsi="Courier New" w:eastAsia="宋体"/>
      <w:szCs w:val="21"/>
    </w:rPr>
  </w:style>
  <w:style w:type="character" w:customStyle="1" w:styleId="61">
    <w:name w:val="页眉 Char1"/>
    <w:basedOn w:val="46"/>
    <w:link w:val="31"/>
    <w:semiHidden/>
    <w:uiPriority w:val="99"/>
    <w:rPr>
      <w:rFonts w:ascii="Times New Roman" w:hAnsi="Times New Roman" w:eastAsia="宋体" w:cs="Times New Roman"/>
      <w:sz w:val="18"/>
      <w:szCs w:val="18"/>
    </w:rPr>
  </w:style>
  <w:style w:type="character" w:customStyle="1" w:styleId="62">
    <w:name w:val="正文文本缩进 Char"/>
    <w:basedOn w:val="46"/>
    <w:link w:val="19"/>
    <w:qFormat/>
    <w:uiPriority w:val="99"/>
    <w:rPr>
      <w:rFonts w:ascii="Times New Roman" w:hAnsi="Times New Roman" w:eastAsia="宋体" w:cs="Times New Roman"/>
      <w:szCs w:val="20"/>
    </w:rPr>
  </w:style>
  <w:style w:type="character" w:customStyle="1" w:styleId="63">
    <w:name w:val="正文首行缩进 2 Char"/>
    <w:basedOn w:val="62"/>
    <w:link w:val="43"/>
    <w:uiPriority w:val="99"/>
    <w:rPr>
      <w:kern w:val="0"/>
      <w:sz w:val="20"/>
    </w:rPr>
  </w:style>
  <w:style w:type="character" w:customStyle="1" w:styleId="64">
    <w:name w:val="纯文本 Char"/>
    <w:basedOn w:val="46"/>
    <w:link w:val="24"/>
    <w:uiPriority w:val="99"/>
    <w:rPr>
      <w:rFonts w:ascii="宋体" w:hAnsi="Courier New" w:eastAsia="宋体" w:cs="Courier New"/>
      <w:szCs w:val="21"/>
    </w:rPr>
  </w:style>
  <w:style w:type="character" w:customStyle="1" w:styleId="65">
    <w:name w:val="正文文本 Char1"/>
    <w:basedOn w:val="46"/>
    <w:link w:val="2"/>
    <w:uiPriority w:val="99"/>
    <w:rPr>
      <w:rFonts w:ascii="Times New Roman" w:hAnsi="Times New Roman" w:eastAsia="宋体" w:cs="Times New Roman"/>
      <w:szCs w:val="20"/>
    </w:rPr>
  </w:style>
  <w:style w:type="character" w:customStyle="1" w:styleId="66">
    <w:name w:val="页脚 Char1"/>
    <w:basedOn w:val="46"/>
    <w:link w:val="29"/>
    <w:semiHidden/>
    <w:uiPriority w:val="99"/>
    <w:rPr>
      <w:rFonts w:ascii="Times New Roman" w:hAnsi="Times New Roman" w:eastAsia="宋体" w:cs="Times New Roman"/>
      <w:sz w:val="18"/>
      <w:szCs w:val="18"/>
    </w:rPr>
  </w:style>
  <w:style w:type="paragraph" w:customStyle="1" w:styleId="67">
    <w:name w:val="正"/>
    <w:basedOn w:val="1"/>
    <w:uiPriority w:val="0"/>
    <w:pPr>
      <w:spacing w:line="360" w:lineRule="auto"/>
      <w:ind w:left="360" w:hanging="360" w:hangingChars="150"/>
    </w:pPr>
    <w:rPr>
      <w:sz w:val="24"/>
    </w:rPr>
  </w:style>
  <w:style w:type="paragraph" w:customStyle="1" w:styleId="68">
    <w:name w:val="列出段落1"/>
    <w:basedOn w:val="1"/>
    <w:qFormat/>
    <w:uiPriority w:val="99"/>
    <w:pPr>
      <w:ind w:firstLine="420" w:firstLineChars="200"/>
    </w:pPr>
    <w:rPr>
      <w:szCs w:val="22"/>
    </w:rPr>
  </w:style>
  <w:style w:type="paragraph" w:customStyle="1" w:styleId="69">
    <w:name w:val="flType"/>
    <w:basedOn w:val="1"/>
    <w:uiPriority w:val="0"/>
    <w:pPr>
      <w:adjustRightInd w:val="0"/>
      <w:spacing w:after="284" w:line="113" w:lineRule="atLeast"/>
      <w:jc w:val="center"/>
    </w:pPr>
    <w:rPr>
      <w:kern w:val="0"/>
      <w:sz w:val="24"/>
    </w:rPr>
  </w:style>
  <w:style w:type="paragraph" w:customStyle="1" w:styleId="70">
    <w:name w:val="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标题 1 Char"/>
    <w:basedOn w:val="46"/>
    <w:link w:val="3"/>
    <w:qFormat/>
    <w:uiPriority w:val="9"/>
    <w:rPr>
      <w:rFonts w:ascii="Times New Roman" w:hAnsi="Times New Roman" w:eastAsia="宋体" w:cs="Times New Roman"/>
      <w:b/>
      <w:bCs/>
      <w:kern w:val="44"/>
      <w:sz w:val="44"/>
      <w:szCs w:val="44"/>
    </w:rPr>
  </w:style>
  <w:style w:type="character" w:customStyle="1" w:styleId="72">
    <w:name w:val="标题 4 Char"/>
    <w:basedOn w:val="46"/>
    <w:link w:val="7"/>
    <w:uiPriority w:val="9"/>
    <w:rPr>
      <w:rFonts w:ascii="Arial" w:hAnsi="Arial" w:eastAsia="黑体" w:cs="Times New Roman"/>
      <w:b/>
      <w:bCs/>
      <w:sz w:val="28"/>
      <w:szCs w:val="28"/>
    </w:rPr>
  </w:style>
  <w:style w:type="character" w:customStyle="1" w:styleId="73">
    <w:name w:val="标题 5 Char"/>
    <w:basedOn w:val="46"/>
    <w:link w:val="8"/>
    <w:uiPriority w:val="9"/>
    <w:rPr>
      <w:rFonts w:ascii="Calibri" w:hAnsi="Calibri" w:eastAsia="宋体" w:cs="Times New Roman"/>
      <w:b/>
      <w:bCs/>
      <w:sz w:val="28"/>
      <w:szCs w:val="28"/>
    </w:rPr>
  </w:style>
  <w:style w:type="character" w:customStyle="1" w:styleId="74">
    <w:name w:val="标题 6 Char"/>
    <w:basedOn w:val="46"/>
    <w:link w:val="9"/>
    <w:uiPriority w:val="9"/>
    <w:rPr>
      <w:rFonts w:ascii="Arial" w:hAnsi="Arial" w:eastAsia="黑体" w:cs="Times New Roman"/>
      <w:b/>
      <w:bCs/>
      <w:kern w:val="0"/>
      <w:sz w:val="24"/>
      <w:szCs w:val="24"/>
    </w:rPr>
  </w:style>
  <w:style w:type="character" w:customStyle="1" w:styleId="75">
    <w:name w:val="标题 7 Char"/>
    <w:basedOn w:val="46"/>
    <w:link w:val="10"/>
    <w:uiPriority w:val="9"/>
    <w:rPr>
      <w:rFonts w:ascii="Times New Roman" w:hAnsi="Times New Roman" w:eastAsia="宋体" w:cs="Times New Roman"/>
      <w:b/>
      <w:bCs/>
      <w:kern w:val="0"/>
      <w:sz w:val="24"/>
      <w:szCs w:val="24"/>
    </w:rPr>
  </w:style>
  <w:style w:type="character" w:customStyle="1" w:styleId="76">
    <w:name w:val="标题 8 Char"/>
    <w:basedOn w:val="46"/>
    <w:link w:val="11"/>
    <w:uiPriority w:val="9"/>
    <w:rPr>
      <w:rFonts w:ascii="Arial" w:hAnsi="Arial" w:eastAsia="黑体" w:cs="Times New Roman"/>
      <w:kern w:val="0"/>
      <w:sz w:val="24"/>
      <w:szCs w:val="24"/>
    </w:rPr>
  </w:style>
  <w:style w:type="character" w:customStyle="1" w:styleId="77">
    <w:name w:val="标题 9 Char"/>
    <w:basedOn w:val="46"/>
    <w:link w:val="12"/>
    <w:uiPriority w:val="9"/>
    <w:rPr>
      <w:rFonts w:ascii="Arial" w:hAnsi="Arial" w:eastAsia="黑体" w:cs="Times New Roman"/>
      <w:kern w:val="0"/>
      <w:szCs w:val="21"/>
    </w:rPr>
  </w:style>
  <w:style w:type="character" w:customStyle="1" w:styleId="78">
    <w:name w:val="批注文字 Char Char"/>
    <w:qFormat/>
    <w:uiPriority w:val="0"/>
    <w:rPr>
      <w:rFonts w:ascii="宋体" w:hAnsi="Times New Roman" w:eastAsia="宋体" w:cs="Times New Roman"/>
      <w:sz w:val="28"/>
      <w:szCs w:val="20"/>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日期 Char"/>
    <w:link w:val="26"/>
    <w:uiPriority w:val="0"/>
    <w:rPr>
      <w:rFonts w:eastAsia="宋体"/>
      <w:szCs w:val="24"/>
    </w:rPr>
  </w:style>
  <w:style w:type="character" w:customStyle="1" w:styleId="81">
    <w:name w:val="文档结构图 Char"/>
    <w:link w:val="15"/>
    <w:uiPriority w:val="0"/>
    <w:rPr>
      <w:rFonts w:eastAsia="宋体"/>
      <w:shd w:val="clear" w:color="auto" w:fill="000080"/>
    </w:rPr>
  </w:style>
  <w:style w:type="character" w:customStyle="1" w:styleId="82">
    <w:name w:val="标题 3 Char1"/>
    <w:uiPriority w:val="0"/>
    <w:rPr>
      <w:rFonts w:ascii="Times New Roman" w:hAnsi="Times New Roman" w:eastAsia="黑体"/>
      <w:bCs/>
      <w:sz w:val="24"/>
      <w:szCs w:val="32"/>
    </w:rPr>
  </w:style>
  <w:style w:type="character" w:customStyle="1" w:styleId="83">
    <w:name w:val="正文文本 3 Char"/>
    <w:link w:val="18"/>
    <w:uiPriority w:val="0"/>
    <w:rPr>
      <w:rFonts w:ascii="宋体" w:eastAsia="宋体"/>
      <w:sz w:val="24"/>
    </w:rPr>
  </w:style>
  <w:style w:type="character" w:customStyle="1" w:styleId="84">
    <w:name w:val="Char Char161"/>
    <w:uiPriority w:val="0"/>
    <w:rPr>
      <w:b/>
      <w:bCs/>
      <w:kern w:val="2"/>
      <w:sz w:val="32"/>
      <w:szCs w:val="32"/>
    </w:rPr>
  </w:style>
  <w:style w:type="character" w:customStyle="1" w:styleId="85">
    <w:name w:val="Intense Emphasis"/>
    <w:qFormat/>
    <w:uiPriority w:val="21"/>
    <w:rPr>
      <w:b/>
      <w:bCs/>
      <w:i/>
      <w:iCs/>
      <w:color w:val="4F81BD"/>
    </w:rPr>
  </w:style>
  <w:style w:type="character" w:customStyle="1" w:styleId="86">
    <w:name w:val="Char Char17"/>
    <w:uiPriority w:val="0"/>
    <w:rPr>
      <w:rFonts w:ascii="Cambria" w:hAnsi="Cambria" w:eastAsia="宋体" w:cs="Times New Roman"/>
      <w:b/>
      <w:bCs/>
      <w:kern w:val="2"/>
      <w:sz w:val="32"/>
      <w:szCs w:val="32"/>
    </w:rPr>
  </w:style>
  <w:style w:type="character" w:customStyle="1" w:styleId="87">
    <w:name w:val="明显引用 Char1"/>
    <w:uiPriority w:val="0"/>
    <w:rPr>
      <w:b/>
      <w:bCs/>
      <w:i/>
      <w:iCs/>
      <w:color w:val="4F81BD"/>
      <w:kern w:val="2"/>
      <w:sz w:val="21"/>
      <w:szCs w:val="24"/>
    </w:rPr>
  </w:style>
  <w:style w:type="character" w:customStyle="1" w:styleId="88">
    <w:name w:val="Char Char16"/>
    <w:uiPriority w:val="0"/>
    <w:rPr>
      <w:b/>
      <w:bCs/>
      <w:kern w:val="2"/>
      <w:sz w:val="32"/>
      <w:szCs w:val="32"/>
    </w:rPr>
  </w:style>
  <w:style w:type="character" w:customStyle="1" w:styleId="89">
    <w:name w:val="正文文本缩进 3 Char"/>
    <w:link w:val="36"/>
    <w:uiPriority w:val="0"/>
    <w:rPr>
      <w:rFonts w:eastAsia="宋体"/>
      <w:sz w:val="16"/>
      <w:szCs w:val="16"/>
    </w:rPr>
  </w:style>
  <w:style w:type="character" w:customStyle="1" w:styleId="90">
    <w:name w:val="批注主题 Char"/>
    <w:link w:val="41"/>
    <w:uiPriority w:val="0"/>
    <w:rPr>
      <w:rFonts w:eastAsia="宋体"/>
      <w:b/>
      <w:bCs/>
      <w:szCs w:val="24"/>
    </w:rPr>
  </w:style>
  <w:style w:type="character" w:customStyle="1" w:styleId="91">
    <w:name w:val="font141"/>
    <w:uiPriority w:val="0"/>
    <w:rPr>
      <w:rFonts w:hint="default" w:ascii="Times New Roman" w:hAnsi="Times New Roman" w:cs="Times New Roman"/>
      <w:color w:val="000000"/>
      <w:sz w:val="18"/>
      <w:szCs w:val="18"/>
      <w:u w:val="none"/>
    </w:rPr>
  </w:style>
  <w:style w:type="character" w:customStyle="1" w:styleId="92">
    <w:name w:val="font131"/>
    <w:uiPriority w:val="0"/>
    <w:rPr>
      <w:rFonts w:hint="eastAsia" w:ascii="宋体" w:hAnsi="宋体" w:eastAsia="宋体" w:cs="宋体"/>
      <w:b/>
      <w:color w:val="000000"/>
      <w:sz w:val="20"/>
      <w:szCs w:val="20"/>
      <w:u w:val="none"/>
    </w:rPr>
  </w:style>
  <w:style w:type="character" w:customStyle="1" w:styleId="93">
    <w:name w:val="font112"/>
    <w:uiPriority w:val="0"/>
    <w:rPr>
      <w:rFonts w:hint="eastAsia" w:ascii="黑体" w:eastAsia="黑体" w:cs="黑体"/>
      <w:color w:val="000000"/>
      <w:sz w:val="44"/>
      <w:szCs w:val="44"/>
      <w:u w:val="none"/>
    </w:rPr>
  </w:style>
  <w:style w:type="character" w:customStyle="1" w:styleId="94">
    <w:name w:val="批注文字 Char"/>
    <w:link w:val="17"/>
    <w:uiPriority w:val="0"/>
    <w:rPr>
      <w:rFonts w:eastAsia="宋体"/>
    </w:rPr>
  </w:style>
  <w:style w:type="character" w:customStyle="1" w:styleId="95">
    <w:name w:val="标题5 Char Char"/>
    <w:link w:val="96"/>
    <w:uiPriority w:val="0"/>
    <w:rPr>
      <w:rFonts w:ascii="Arial" w:hAnsi="Arial"/>
      <w:b/>
      <w:bCs/>
      <w:sz w:val="24"/>
      <w:szCs w:val="32"/>
    </w:rPr>
  </w:style>
  <w:style w:type="paragraph" w:customStyle="1" w:styleId="96">
    <w:name w:val="标题5"/>
    <w:basedOn w:val="5"/>
    <w:link w:val="95"/>
    <w:qFormat/>
    <w:uiPriority w:val="0"/>
    <w:pPr>
      <w:spacing w:line="413" w:lineRule="auto"/>
    </w:pPr>
    <w:rPr>
      <w:rFonts w:ascii="Arial" w:hAnsi="Arial" w:eastAsiaTheme="minorEastAsia" w:cstheme="minorBidi"/>
      <w:sz w:val="24"/>
    </w:rPr>
  </w:style>
  <w:style w:type="character" w:customStyle="1" w:styleId="97">
    <w:name w:val="Subtle Emphasis"/>
    <w:qFormat/>
    <w:uiPriority w:val="19"/>
    <w:rPr>
      <w:i/>
      <w:iCs/>
      <w:color w:val="808080"/>
    </w:rPr>
  </w:style>
  <w:style w:type="character" w:customStyle="1" w:styleId="98">
    <w:name w:val="正文文本 (3)6"/>
    <w:uiPriority w:val="0"/>
    <w:rPr>
      <w:rFonts w:ascii="宋体" w:cs="宋体"/>
      <w:szCs w:val="24"/>
      <w:u w:val="single"/>
      <w:shd w:val="clear" w:color="auto" w:fill="FFFFFF"/>
      <w:lang w:bidi="ar-SA"/>
    </w:rPr>
  </w:style>
  <w:style w:type="character" w:customStyle="1" w:styleId="99">
    <w:name w:val="font151"/>
    <w:uiPriority w:val="0"/>
    <w:rPr>
      <w:rFonts w:hint="eastAsia" w:ascii="黑体" w:hAnsi="宋体" w:eastAsia="黑体" w:cs="黑体"/>
      <w:color w:val="000000"/>
      <w:sz w:val="20"/>
      <w:szCs w:val="20"/>
      <w:u w:val="none"/>
    </w:rPr>
  </w:style>
  <w:style w:type="character" w:customStyle="1" w:styleId="100">
    <w:name w:val="引用 Char"/>
    <w:uiPriority w:val="29"/>
    <w:rPr>
      <w:i/>
      <w:iCs/>
      <w:color w:val="000000"/>
    </w:rPr>
  </w:style>
  <w:style w:type="paragraph" w:styleId="101">
    <w:name w:val="Quote"/>
    <w:basedOn w:val="1"/>
    <w:next w:val="1"/>
    <w:link w:val="200"/>
    <w:qFormat/>
    <w:uiPriority w:val="29"/>
    <w:rPr>
      <w:rFonts w:asciiTheme="minorHAnsi" w:hAnsiTheme="minorHAnsi" w:eastAsiaTheme="minorEastAsia" w:cstheme="minorBidi"/>
      <w:i/>
      <w:iCs/>
      <w:color w:val="000000"/>
      <w:szCs w:val="22"/>
    </w:rPr>
  </w:style>
  <w:style w:type="character" w:customStyle="1" w:styleId="102">
    <w:name w:val="列出段落 Char"/>
    <w:link w:val="103"/>
    <w:qFormat/>
    <w:uiPriority w:val="34"/>
    <w:rPr>
      <w:rFonts w:ascii="Calibri" w:hAnsi="Calibri"/>
    </w:rPr>
  </w:style>
  <w:style w:type="paragraph" w:styleId="103">
    <w:name w:val="List Paragraph"/>
    <w:basedOn w:val="1"/>
    <w:link w:val="102"/>
    <w:qFormat/>
    <w:uiPriority w:val="34"/>
    <w:pPr>
      <w:ind w:firstLine="420" w:firstLineChars="200"/>
    </w:pPr>
    <w:rPr>
      <w:rFonts w:ascii="Calibri" w:hAnsi="Calibri" w:eastAsiaTheme="minorEastAsia" w:cstheme="minorBidi"/>
      <w:szCs w:val="22"/>
    </w:rPr>
  </w:style>
  <w:style w:type="character" w:customStyle="1" w:styleId="104">
    <w:name w:val="批注框文本 Char"/>
    <w:link w:val="28"/>
    <w:uiPriority w:val="0"/>
    <w:rPr>
      <w:rFonts w:eastAsia="宋体"/>
      <w:sz w:val="18"/>
      <w:szCs w:val="18"/>
    </w:rPr>
  </w:style>
  <w:style w:type="character" w:customStyle="1" w:styleId="105">
    <w:name w:val="font01"/>
    <w:uiPriority w:val="0"/>
    <w:rPr>
      <w:rFonts w:hint="default" w:ascii="Times New Roman" w:hAnsi="Times New Roman" w:cs="Times New Roman"/>
      <w:color w:val="000000"/>
      <w:sz w:val="24"/>
      <w:szCs w:val="24"/>
      <w:u w:val="none"/>
    </w:rPr>
  </w:style>
  <w:style w:type="character" w:customStyle="1" w:styleId="106">
    <w:name w:val="标题3 Char2"/>
    <w:uiPriority w:val="0"/>
    <w:rPr>
      <w:rFonts w:eastAsia="仿宋_GB2312"/>
      <w:bCs/>
      <w:kern w:val="2"/>
      <w:sz w:val="28"/>
      <w:szCs w:val="32"/>
      <w:lang w:val="en-US" w:eastAsia="zh-CN" w:bidi="ar-SA"/>
    </w:rPr>
  </w:style>
  <w:style w:type="character" w:customStyle="1" w:styleId="107">
    <w:name w:val="Subtle Reference"/>
    <w:qFormat/>
    <w:uiPriority w:val="31"/>
    <w:rPr>
      <w:smallCaps/>
      <w:color w:val="C0504D"/>
      <w:u w:val="single"/>
    </w:rPr>
  </w:style>
  <w:style w:type="character" w:customStyle="1" w:styleId="108">
    <w:name w:val="标题4 Char4"/>
    <w:uiPriority w:val="0"/>
    <w:rPr>
      <w:rFonts w:eastAsia="宋体"/>
      <w:sz w:val="24"/>
      <w:szCs w:val="24"/>
      <w:lang w:val="en-US" w:eastAsia="zh-CN" w:bidi="ar-SA"/>
    </w:rPr>
  </w:style>
  <w:style w:type="character" w:customStyle="1" w:styleId="109">
    <w:name w:val="标题4 Char3"/>
    <w:uiPriority w:val="0"/>
    <w:rPr>
      <w:rFonts w:eastAsia="宋体"/>
      <w:sz w:val="24"/>
      <w:szCs w:val="24"/>
      <w:lang w:val="en-US" w:eastAsia="zh-CN" w:bidi="ar-SA"/>
    </w:rPr>
  </w:style>
  <w:style w:type="character" w:customStyle="1" w:styleId="110">
    <w:name w:val="明显引用 Char"/>
    <w:uiPriority w:val="30"/>
    <w:rPr>
      <w:b/>
      <w:bCs/>
      <w:i/>
      <w:iCs/>
      <w:color w:val="4F81BD"/>
    </w:rPr>
  </w:style>
  <w:style w:type="paragraph" w:styleId="111">
    <w:name w:val="Intense Quote"/>
    <w:basedOn w:val="1"/>
    <w:next w:val="1"/>
    <w:link w:val="184"/>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2">
    <w:name w:val="Char Char11"/>
    <w:qFormat/>
    <w:uiPriority w:val="0"/>
    <w:rPr>
      <w:rFonts w:ascii="宋体" w:hAnsi="Courier New" w:eastAsia="宋体"/>
      <w:kern w:val="2"/>
      <w:sz w:val="24"/>
      <w:szCs w:val="24"/>
      <w:lang w:val="en-US" w:eastAsia="zh-CN" w:bidi="ar-SA"/>
    </w:rPr>
  </w:style>
  <w:style w:type="character" w:customStyle="1" w:styleId="113">
    <w:name w:val="文档结构图 Char1"/>
    <w:qFormat/>
    <w:uiPriority w:val="0"/>
    <w:rPr>
      <w:rFonts w:ascii="宋体"/>
      <w:kern w:val="2"/>
      <w:sz w:val="18"/>
      <w:szCs w:val="18"/>
    </w:rPr>
  </w:style>
  <w:style w:type="character" w:customStyle="1" w:styleId="114">
    <w:name w:val="font31"/>
    <w:qFormat/>
    <w:uiPriority w:val="0"/>
    <w:rPr>
      <w:rFonts w:hint="default" w:ascii="Arial" w:hAnsi="Arial" w:cs="Arial"/>
      <w:color w:val="000000"/>
      <w:sz w:val="20"/>
      <w:szCs w:val="20"/>
      <w:u w:val="none"/>
    </w:rPr>
  </w:style>
  <w:style w:type="character" w:customStyle="1" w:styleId="115">
    <w:name w:val="font171"/>
    <w:qFormat/>
    <w:uiPriority w:val="0"/>
    <w:rPr>
      <w:rFonts w:hint="eastAsia" w:ascii="宋体" w:hAnsi="宋体" w:eastAsia="宋体" w:cs="宋体"/>
      <w:color w:val="000000"/>
      <w:sz w:val="20"/>
      <w:szCs w:val="20"/>
      <w:u w:val="none"/>
    </w:rPr>
  </w:style>
  <w:style w:type="character" w:customStyle="1" w:styleId="116">
    <w:name w:val="副标题 Char"/>
    <w:link w:val="34"/>
    <w:qFormat/>
    <w:uiPriority w:val="0"/>
    <w:rPr>
      <w:rFonts w:ascii="Cambria" w:hAnsi="Cambria"/>
      <w:b/>
      <w:bCs/>
      <w:kern w:val="28"/>
      <w:sz w:val="32"/>
      <w:szCs w:val="32"/>
    </w:rPr>
  </w:style>
  <w:style w:type="character" w:customStyle="1" w:styleId="11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18">
    <w:name w:val="正文文本缩进 2 Char"/>
    <w:link w:val="27"/>
    <w:qFormat/>
    <w:uiPriority w:val="0"/>
    <w:rPr>
      <w:rFonts w:eastAsia="宋体"/>
      <w:szCs w:val="24"/>
    </w:rPr>
  </w:style>
  <w:style w:type="character" w:customStyle="1" w:styleId="119">
    <w:name w:val="正文缩进 Char Char Char"/>
    <w:qFormat/>
    <w:uiPriority w:val="0"/>
    <w:rPr>
      <w:rFonts w:eastAsia="宋体"/>
      <w:sz w:val="24"/>
      <w:szCs w:val="24"/>
      <w:lang w:val="en-US" w:eastAsia="zh-CN" w:bidi="ar-SA"/>
    </w:rPr>
  </w:style>
  <w:style w:type="character" w:customStyle="1" w:styleId="120">
    <w:name w:val="日期 Char1"/>
    <w:qFormat/>
    <w:uiPriority w:val="0"/>
    <w:rPr>
      <w:kern w:val="2"/>
      <w:sz w:val="21"/>
      <w:szCs w:val="22"/>
    </w:rPr>
  </w:style>
  <w:style w:type="character" w:customStyle="1" w:styleId="121">
    <w:name w:val="font11"/>
    <w:qFormat/>
    <w:uiPriority w:val="0"/>
    <w:rPr>
      <w:rFonts w:hint="default" w:ascii="Times New Roman" w:hAnsi="Times New Roman" w:cs="Times New Roman"/>
      <w:color w:val="000000"/>
      <w:sz w:val="21"/>
      <w:szCs w:val="21"/>
      <w:u w:val="none"/>
    </w:rPr>
  </w:style>
  <w:style w:type="character" w:customStyle="1" w:styleId="122">
    <w:name w:val="font71"/>
    <w:qFormat/>
    <w:uiPriority w:val="0"/>
    <w:rPr>
      <w:rFonts w:hint="default" w:ascii="Times New Roman" w:hAnsi="Times New Roman" w:cs="Times New Roman"/>
      <w:color w:val="000000"/>
      <w:sz w:val="18"/>
      <w:szCs w:val="18"/>
      <w:u w:val="none"/>
    </w:rPr>
  </w:style>
  <w:style w:type="character" w:customStyle="1" w:styleId="123">
    <w:name w:val="spantitle"/>
    <w:qFormat/>
    <w:uiPriority w:val="0"/>
    <w:rPr>
      <w:szCs w:val="24"/>
    </w:rPr>
  </w:style>
  <w:style w:type="character" w:customStyle="1" w:styleId="124">
    <w:name w:val="标题3 Char1"/>
    <w:qFormat/>
    <w:uiPriority w:val="0"/>
    <w:rPr>
      <w:rFonts w:eastAsia="仿宋_GB2312"/>
      <w:bCs/>
      <w:kern w:val="2"/>
      <w:sz w:val="28"/>
      <w:szCs w:val="32"/>
      <w:lang w:val="en-US" w:eastAsia="zh-CN" w:bidi="ar-SA"/>
    </w:rPr>
  </w:style>
  <w:style w:type="character" w:customStyle="1" w:styleId="125">
    <w:name w:val="正文文本 (3)_"/>
    <w:link w:val="126"/>
    <w:qFormat/>
    <w:uiPriority w:val="0"/>
    <w:rPr>
      <w:rFonts w:ascii="宋体"/>
      <w:szCs w:val="24"/>
      <w:shd w:val="clear" w:color="auto" w:fill="FFFFFF"/>
    </w:rPr>
  </w:style>
  <w:style w:type="paragraph" w:customStyle="1" w:styleId="126">
    <w:name w:val="正文文本 (3)1"/>
    <w:basedOn w:val="1"/>
    <w:link w:val="125"/>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27">
    <w:name w:val="font51"/>
    <w:qFormat/>
    <w:uiPriority w:val="0"/>
    <w:rPr>
      <w:rFonts w:hint="eastAsia" w:ascii="宋体" w:hAnsi="宋体" w:eastAsia="宋体" w:cs="宋体"/>
      <w:color w:val="000000"/>
      <w:sz w:val="21"/>
      <w:szCs w:val="21"/>
      <w:u w:val="none"/>
    </w:rPr>
  </w:style>
  <w:style w:type="character" w:customStyle="1" w:styleId="128">
    <w:name w:val="textcontents"/>
    <w:qFormat/>
    <w:uiPriority w:val="0"/>
    <w:rPr>
      <w:szCs w:val="24"/>
    </w:rPr>
  </w:style>
  <w:style w:type="character" w:customStyle="1" w:styleId="129">
    <w:name w:val="标题3 Char Char"/>
    <w:qFormat/>
    <w:uiPriority w:val="0"/>
    <w:rPr>
      <w:rFonts w:eastAsia="仿宋_GB2312"/>
      <w:bCs/>
      <w:kern w:val="2"/>
      <w:sz w:val="28"/>
      <w:szCs w:val="32"/>
      <w:lang w:val="en-US" w:eastAsia="zh-CN" w:bidi="ar-SA"/>
    </w:rPr>
  </w:style>
  <w:style w:type="character" w:customStyle="1" w:styleId="130">
    <w:name w:val="Intense Reference"/>
    <w:qFormat/>
    <w:uiPriority w:val="32"/>
    <w:rPr>
      <w:b/>
      <w:bCs/>
      <w:smallCaps/>
      <w:color w:val="C0504D"/>
      <w:spacing w:val="5"/>
      <w:u w:val="single"/>
    </w:rPr>
  </w:style>
  <w:style w:type="character" w:customStyle="1" w:styleId="131">
    <w:name w:val="副标题 Char1"/>
    <w:qFormat/>
    <w:uiPriority w:val="0"/>
    <w:rPr>
      <w:rFonts w:ascii="Cambria" w:hAnsi="Cambria" w:cs="Times New Roman"/>
      <w:b/>
      <w:bCs/>
      <w:kern w:val="28"/>
      <w:sz w:val="32"/>
      <w:szCs w:val="32"/>
    </w:rPr>
  </w:style>
  <w:style w:type="character" w:customStyle="1" w:styleId="132">
    <w:name w:val="font91"/>
    <w:qFormat/>
    <w:uiPriority w:val="0"/>
    <w:rPr>
      <w:rFonts w:hint="eastAsia" w:ascii="宋体" w:hAnsi="宋体" w:eastAsia="宋体" w:cs="宋体"/>
      <w:color w:val="000000"/>
      <w:sz w:val="18"/>
      <w:szCs w:val="18"/>
      <w:u w:val="none"/>
    </w:rPr>
  </w:style>
  <w:style w:type="character" w:customStyle="1" w:styleId="133">
    <w:name w:val="引用 Char1"/>
    <w:qFormat/>
    <w:uiPriority w:val="0"/>
    <w:rPr>
      <w:i/>
      <w:iCs/>
      <w:color w:val="000000"/>
      <w:kern w:val="2"/>
      <w:sz w:val="21"/>
      <w:szCs w:val="24"/>
    </w:rPr>
  </w:style>
  <w:style w:type="character" w:customStyle="1" w:styleId="134">
    <w:name w:val="批注主题 Char1"/>
    <w:qFormat/>
    <w:uiPriority w:val="0"/>
    <w:rPr>
      <w:b/>
      <w:bCs/>
      <w:kern w:val="2"/>
      <w:sz w:val="21"/>
      <w:szCs w:val="22"/>
    </w:rPr>
  </w:style>
  <w:style w:type="character" w:customStyle="1" w:styleId="135">
    <w:name w:val="Variable"/>
    <w:qFormat/>
    <w:uiPriority w:val="0"/>
    <w:rPr>
      <w:i/>
    </w:rPr>
  </w:style>
  <w:style w:type="character" w:customStyle="1" w:styleId="136">
    <w:name w:val="font61"/>
    <w:qFormat/>
    <w:uiPriority w:val="0"/>
    <w:rPr>
      <w:rFonts w:hint="eastAsia" w:ascii="黑体" w:hAnsi="宋体" w:eastAsia="黑体" w:cs="黑体"/>
      <w:color w:val="000000"/>
      <w:sz w:val="20"/>
      <w:szCs w:val="20"/>
      <w:u w:val="none"/>
    </w:rPr>
  </w:style>
  <w:style w:type="character" w:customStyle="1" w:styleId="137">
    <w:name w:val="标题4 Char1"/>
    <w:qFormat/>
    <w:uiPriority w:val="0"/>
    <w:rPr>
      <w:rFonts w:eastAsia="宋体"/>
      <w:sz w:val="24"/>
      <w:szCs w:val="24"/>
      <w:lang w:val="en-US" w:eastAsia="zh-CN" w:bidi="ar-SA"/>
    </w:rPr>
  </w:style>
  <w:style w:type="character" w:customStyle="1" w:styleId="138">
    <w:name w:val="批注框文本 Char1"/>
    <w:qFormat/>
    <w:uiPriority w:val="0"/>
    <w:rPr>
      <w:kern w:val="2"/>
      <w:sz w:val="18"/>
      <w:szCs w:val="18"/>
    </w:rPr>
  </w:style>
  <w:style w:type="character" w:customStyle="1" w:styleId="139">
    <w:name w:val="表格文字 Char Char"/>
    <w:qFormat/>
    <w:uiPriority w:val="0"/>
    <w:rPr>
      <w:rFonts w:ascii="宋体" w:hAnsi="宋体" w:eastAsia="宋体"/>
      <w:kern w:val="2"/>
      <w:sz w:val="21"/>
      <w:szCs w:val="24"/>
      <w:lang w:val="en-US" w:eastAsia="zh-CN" w:bidi="ar-SA"/>
    </w:rPr>
  </w:style>
  <w:style w:type="character" w:customStyle="1" w:styleId="140">
    <w:name w:val="Char Char18"/>
    <w:qFormat/>
    <w:uiPriority w:val="0"/>
    <w:rPr>
      <w:b/>
      <w:bCs/>
      <w:kern w:val="44"/>
      <w:sz w:val="44"/>
      <w:szCs w:val="44"/>
    </w:rPr>
  </w:style>
  <w:style w:type="character" w:customStyle="1" w:styleId="141">
    <w:name w:val="正文文本 Char2"/>
    <w:qFormat/>
    <w:uiPriority w:val="0"/>
    <w:rPr>
      <w:rFonts w:eastAsia="宋体"/>
      <w:kern w:val="2"/>
      <w:sz w:val="21"/>
      <w:szCs w:val="24"/>
      <w:lang w:val="en-US" w:eastAsia="zh-CN" w:bidi="ar-SA"/>
    </w:rPr>
  </w:style>
  <w:style w:type="character" w:customStyle="1" w:styleId="142">
    <w:name w:val="Char Char8"/>
    <w:qFormat/>
    <w:uiPriority w:val="0"/>
    <w:rPr>
      <w:rFonts w:eastAsia="宋体"/>
      <w:kern w:val="2"/>
      <w:sz w:val="18"/>
      <w:szCs w:val="18"/>
      <w:lang w:val="en-US" w:eastAsia="zh-CN" w:bidi="ar-SA"/>
    </w:rPr>
  </w:style>
  <w:style w:type="character" w:customStyle="1" w:styleId="143">
    <w:name w:val="标题4 Char2"/>
    <w:qFormat/>
    <w:uiPriority w:val="0"/>
    <w:rPr>
      <w:rFonts w:eastAsia="宋体"/>
      <w:sz w:val="24"/>
      <w:szCs w:val="24"/>
      <w:lang w:val="en-US" w:eastAsia="zh-CN" w:bidi="ar-SA"/>
    </w:rPr>
  </w:style>
  <w:style w:type="character" w:customStyle="1" w:styleId="144">
    <w:name w:val="标题2 Char Char"/>
    <w:link w:val="145"/>
    <w:qFormat/>
    <w:uiPriority w:val="0"/>
    <w:rPr>
      <w:rFonts w:eastAsia="仿宋_GB2312"/>
      <w:b/>
      <w:bCs/>
      <w:color w:val="000000"/>
      <w:kern w:val="44"/>
      <w:sz w:val="32"/>
      <w:szCs w:val="44"/>
    </w:rPr>
  </w:style>
  <w:style w:type="paragraph" w:customStyle="1" w:styleId="145">
    <w:name w:val="标题2 Char"/>
    <w:basedOn w:val="3"/>
    <w:link w:val="144"/>
    <w:qFormat/>
    <w:uiPriority w:val="0"/>
    <w:pPr>
      <w:spacing w:before="0" w:after="0"/>
      <w:jc w:val="center"/>
    </w:pPr>
    <w:rPr>
      <w:rFonts w:eastAsia="仿宋_GB2312" w:asciiTheme="minorHAnsi" w:hAnsiTheme="minorHAnsi" w:cstheme="minorBidi"/>
      <w:color w:val="000000"/>
      <w:sz w:val="32"/>
    </w:rPr>
  </w:style>
  <w:style w:type="character" w:customStyle="1" w:styleId="146">
    <w:name w:val="正文文本 (3)5"/>
    <w:qFormat/>
    <w:uiPriority w:val="0"/>
    <w:rPr>
      <w:rFonts w:ascii="宋体" w:cs="宋体"/>
      <w:szCs w:val="24"/>
      <w:shd w:val="clear" w:color="auto" w:fill="FFFFFF"/>
      <w:lang w:bidi="ar-SA"/>
    </w:rPr>
  </w:style>
  <w:style w:type="character" w:customStyle="1" w:styleId="147">
    <w:name w:val="nbsp"/>
    <w:qFormat/>
    <w:uiPriority w:val="0"/>
    <w:rPr>
      <w:szCs w:val="24"/>
    </w:rPr>
  </w:style>
  <w:style w:type="character" w:customStyle="1" w:styleId="148">
    <w:name w:val="Book Title"/>
    <w:qFormat/>
    <w:uiPriority w:val="33"/>
    <w:rPr>
      <w:b/>
      <w:bCs/>
      <w:smallCaps/>
      <w:spacing w:val="5"/>
    </w:rPr>
  </w:style>
  <w:style w:type="character" w:customStyle="1" w:styleId="149">
    <w:name w:val="表格文字 Char"/>
    <w:qFormat/>
    <w:uiPriority w:val="0"/>
    <w:rPr>
      <w:rFonts w:ascii="宋体" w:hAnsi="宋体" w:eastAsia="宋体"/>
      <w:kern w:val="2"/>
      <w:sz w:val="21"/>
      <w:szCs w:val="24"/>
      <w:lang w:val="en-US" w:eastAsia="zh-CN" w:bidi="ar-SA"/>
    </w:rPr>
  </w:style>
  <w:style w:type="character" w:customStyle="1" w:styleId="150">
    <w:name w:val="Char Char20"/>
    <w:qFormat/>
    <w:uiPriority w:val="0"/>
    <w:rPr>
      <w:kern w:val="2"/>
      <w:sz w:val="18"/>
      <w:szCs w:val="18"/>
    </w:rPr>
  </w:style>
  <w:style w:type="character" w:customStyle="1" w:styleId="151">
    <w:name w:val="font161"/>
    <w:qFormat/>
    <w:uiPriority w:val="0"/>
    <w:rPr>
      <w:b/>
      <w:bCs/>
      <w:sz w:val="32"/>
      <w:szCs w:val="32"/>
    </w:rPr>
  </w:style>
  <w:style w:type="character" w:customStyle="1" w:styleId="152">
    <w:name w:val="标题 Char"/>
    <w:link w:val="40"/>
    <w:qFormat/>
    <w:uiPriority w:val="0"/>
    <w:rPr>
      <w:rFonts w:ascii="Arial" w:hAnsi="Arial" w:eastAsia="宋体"/>
      <w:b/>
      <w:sz w:val="32"/>
    </w:rPr>
  </w:style>
  <w:style w:type="character" w:customStyle="1" w:styleId="153">
    <w:name w:val="font21"/>
    <w:qFormat/>
    <w:uiPriority w:val="0"/>
    <w:rPr>
      <w:rFonts w:hint="eastAsia" w:ascii="宋体" w:hAnsi="宋体" w:eastAsia="宋体" w:cs="宋体"/>
      <w:color w:val="000000"/>
      <w:sz w:val="20"/>
      <w:szCs w:val="20"/>
      <w:u w:val="none"/>
    </w:rPr>
  </w:style>
  <w:style w:type="character" w:customStyle="1" w:styleId="154">
    <w:name w:val="正文文本缩进 3 Char1"/>
    <w:basedOn w:val="46"/>
    <w:link w:val="36"/>
    <w:semiHidden/>
    <w:qFormat/>
    <w:uiPriority w:val="99"/>
    <w:rPr>
      <w:rFonts w:ascii="Times New Roman" w:hAnsi="Times New Roman" w:eastAsia="宋体" w:cs="Times New Roman"/>
      <w:sz w:val="16"/>
      <w:szCs w:val="16"/>
    </w:rPr>
  </w:style>
  <w:style w:type="character" w:customStyle="1" w:styleId="155">
    <w:name w:val="批注文字 Char1"/>
    <w:basedOn w:val="46"/>
    <w:link w:val="17"/>
    <w:semiHidden/>
    <w:qFormat/>
    <w:uiPriority w:val="99"/>
    <w:rPr>
      <w:rFonts w:ascii="Times New Roman" w:hAnsi="Times New Roman" w:eastAsia="宋体" w:cs="Times New Roman"/>
      <w:szCs w:val="20"/>
    </w:rPr>
  </w:style>
  <w:style w:type="character" w:customStyle="1" w:styleId="156">
    <w:name w:val="标题 Char1"/>
    <w:basedOn w:val="46"/>
    <w:link w:val="40"/>
    <w:qFormat/>
    <w:uiPriority w:val="10"/>
    <w:rPr>
      <w:rFonts w:eastAsia="宋体" w:asciiTheme="majorHAnsi" w:hAnsiTheme="majorHAnsi" w:cstheme="majorBidi"/>
      <w:b/>
      <w:bCs/>
      <w:sz w:val="32"/>
      <w:szCs w:val="32"/>
    </w:rPr>
  </w:style>
  <w:style w:type="character" w:customStyle="1" w:styleId="157">
    <w:name w:val="批注主题 Char2"/>
    <w:basedOn w:val="155"/>
    <w:link w:val="41"/>
    <w:semiHidden/>
    <w:qFormat/>
    <w:uiPriority w:val="99"/>
    <w:rPr>
      <w:b/>
      <w:bCs/>
    </w:rPr>
  </w:style>
  <w:style w:type="character" w:customStyle="1" w:styleId="158">
    <w:name w:val="副标题 Char2"/>
    <w:basedOn w:val="46"/>
    <w:link w:val="34"/>
    <w:qFormat/>
    <w:uiPriority w:val="11"/>
    <w:rPr>
      <w:rFonts w:eastAsia="宋体" w:asciiTheme="majorHAnsi" w:hAnsiTheme="majorHAnsi" w:cstheme="majorBidi"/>
      <w:b/>
      <w:bCs/>
      <w:kern w:val="28"/>
      <w:sz w:val="32"/>
      <w:szCs w:val="32"/>
    </w:rPr>
  </w:style>
  <w:style w:type="character" w:customStyle="1" w:styleId="159">
    <w:name w:val="日期 Char2"/>
    <w:basedOn w:val="46"/>
    <w:link w:val="26"/>
    <w:semiHidden/>
    <w:qFormat/>
    <w:uiPriority w:val="99"/>
    <w:rPr>
      <w:rFonts w:ascii="Times New Roman" w:hAnsi="Times New Roman" w:eastAsia="宋体" w:cs="Times New Roman"/>
      <w:szCs w:val="20"/>
    </w:rPr>
  </w:style>
  <w:style w:type="character" w:customStyle="1" w:styleId="160">
    <w:name w:val="正文文本 3 Char1"/>
    <w:basedOn w:val="46"/>
    <w:link w:val="18"/>
    <w:semiHidden/>
    <w:qFormat/>
    <w:uiPriority w:val="99"/>
    <w:rPr>
      <w:rFonts w:ascii="Times New Roman" w:hAnsi="Times New Roman" w:eastAsia="宋体" w:cs="Times New Roman"/>
      <w:sz w:val="16"/>
      <w:szCs w:val="16"/>
    </w:rPr>
  </w:style>
  <w:style w:type="character" w:customStyle="1" w:styleId="161">
    <w:name w:val="文档结构图 Char2"/>
    <w:basedOn w:val="46"/>
    <w:link w:val="15"/>
    <w:semiHidden/>
    <w:qFormat/>
    <w:uiPriority w:val="99"/>
    <w:rPr>
      <w:rFonts w:ascii="宋体" w:hAnsi="Times New Roman" w:eastAsia="宋体" w:cs="Times New Roman"/>
      <w:sz w:val="18"/>
      <w:szCs w:val="18"/>
    </w:rPr>
  </w:style>
  <w:style w:type="character" w:customStyle="1" w:styleId="162">
    <w:name w:val="批注框文本 Char2"/>
    <w:basedOn w:val="46"/>
    <w:link w:val="28"/>
    <w:semiHidden/>
    <w:qFormat/>
    <w:uiPriority w:val="99"/>
    <w:rPr>
      <w:rFonts w:ascii="Times New Roman" w:hAnsi="Times New Roman" w:eastAsia="宋体" w:cs="Times New Roman"/>
      <w:sz w:val="18"/>
      <w:szCs w:val="18"/>
    </w:rPr>
  </w:style>
  <w:style w:type="character" w:customStyle="1" w:styleId="163">
    <w:name w:val="正文文本缩进 2 Char1"/>
    <w:basedOn w:val="46"/>
    <w:link w:val="27"/>
    <w:semiHidden/>
    <w:qFormat/>
    <w:uiPriority w:val="99"/>
    <w:rPr>
      <w:rFonts w:ascii="Times New Roman" w:hAnsi="Times New Roman" w:eastAsia="宋体" w:cs="Times New Roman"/>
      <w:szCs w:val="20"/>
    </w:rPr>
  </w:style>
  <w:style w:type="paragraph" w:customStyle="1" w:styleId="164">
    <w:name w:val="标题2"/>
    <w:basedOn w:val="3"/>
    <w:qFormat/>
    <w:uiPriority w:val="0"/>
    <w:pPr>
      <w:spacing w:before="0" w:after="0" w:line="576" w:lineRule="auto"/>
      <w:jc w:val="center"/>
    </w:pPr>
    <w:rPr>
      <w:rFonts w:eastAsia="仿宋_GB2312"/>
      <w:color w:val="000000"/>
      <w:sz w:val="32"/>
    </w:rPr>
  </w:style>
  <w:style w:type="paragraph" w:customStyle="1" w:styleId="165">
    <w:name w:val="Char Char Char Char Char Char1 Char Char Char Char Char Char Char"/>
    <w:basedOn w:val="1"/>
    <w:qFormat/>
    <w:uiPriority w:val="0"/>
    <w:rPr>
      <w:szCs w:val="24"/>
    </w:rPr>
  </w:style>
  <w:style w:type="paragraph" w:customStyle="1" w:styleId="166">
    <w:name w:val="Char2"/>
    <w:basedOn w:val="1"/>
    <w:qFormat/>
    <w:uiPriority w:val="0"/>
    <w:rPr>
      <w:rFonts w:ascii="Tahoma" w:hAnsi="Tahoma"/>
      <w:sz w:val="24"/>
    </w:rPr>
  </w:style>
  <w:style w:type="paragraph" w:customStyle="1" w:styleId="167">
    <w:name w:val="Char Char Char Char Char Char1 Char Char Char Char Char Char Char Char Char Char Char Char Char Char Char Char Char Char Char Char Char Char1"/>
    <w:basedOn w:val="1"/>
    <w:qFormat/>
    <w:uiPriority w:val="0"/>
    <w:rPr>
      <w:szCs w:val="24"/>
    </w:rPr>
  </w:style>
  <w:style w:type="paragraph" w:customStyle="1" w:styleId="168">
    <w:name w:val="Char Char Char Char Char Char Char Char Char Char Char Char Char"/>
    <w:basedOn w:val="1"/>
    <w:qFormat/>
    <w:uiPriority w:val="0"/>
  </w:style>
  <w:style w:type="paragraph" w:customStyle="1" w:styleId="16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1 Char Char Char Char Char Char Char Char Char Char Char Char Char"/>
    <w:basedOn w:val="1"/>
    <w:qFormat/>
    <w:uiPriority w:val="0"/>
    <w:rPr>
      <w:szCs w:val="24"/>
    </w:rPr>
  </w:style>
  <w:style w:type="paragraph" w:customStyle="1" w:styleId="171">
    <w:name w:val="Char1"/>
    <w:basedOn w:val="1"/>
    <w:qFormat/>
    <w:uiPriority w:val="0"/>
    <w:pPr>
      <w:tabs>
        <w:tab w:val="left" w:pos="840"/>
      </w:tabs>
      <w:ind w:left="840" w:hanging="420"/>
    </w:pPr>
    <w:rPr>
      <w:sz w:val="24"/>
      <w:szCs w:val="24"/>
    </w:rPr>
  </w:style>
  <w:style w:type="paragraph" w:customStyle="1" w:styleId="17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4">
    <w:name w:val="Char Char Char Char Char Char1 Char Char Char Char Char Char Char1"/>
    <w:basedOn w:val="1"/>
    <w:qFormat/>
    <w:uiPriority w:val="0"/>
    <w:rPr>
      <w:szCs w:val="24"/>
    </w:rPr>
  </w:style>
  <w:style w:type="paragraph" w:customStyle="1" w:styleId="175">
    <w:name w:val="样式 标题 3 + (中文) 黑体 小四 非加粗 段前: 7.8 磅 段后: 0 磅 行距: 固定值 20 磅"/>
    <w:basedOn w:val="5"/>
    <w:qFormat/>
    <w:uiPriority w:val="0"/>
    <w:pPr>
      <w:spacing w:before="0" w:after="0" w:line="400" w:lineRule="exact"/>
    </w:pPr>
    <w:rPr>
      <w:rFonts w:eastAsia="黑体" w:cs="宋体"/>
      <w:bCs w:val="0"/>
      <w:kern w:val="0"/>
      <w:sz w:val="24"/>
      <w:szCs w:val="20"/>
    </w:rPr>
  </w:style>
  <w:style w:type="paragraph" w:customStyle="1" w:styleId="176">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7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8">
    <w:name w:val="默认段落字体 Para Char Char Char Char Char Char Char Char Char Char Char Char Char"/>
    <w:basedOn w:val="1"/>
    <w:qFormat/>
    <w:uiPriority w:val="0"/>
  </w:style>
  <w:style w:type="paragraph" w:customStyle="1" w:styleId="17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8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1">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182">
    <w:name w:val="默认段落字体 Para Char Char Char Char"/>
    <w:basedOn w:val="1"/>
    <w:qFormat/>
    <w:uiPriority w:val="0"/>
    <w:rPr>
      <w:szCs w:val="24"/>
    </w:rPr>
  </w:style>
  <w:style w:type="paragraph" w:customStyle="1" w:styleId="183">
    <w:name w:val="Char Char Char Char Char Char Char Char Char Char1"/>
    <w:basedOn w:val="1"/>
    <w:qFormat/>
    <w:uiPriority w:val="0"/>
  </w:style>
  <w:style w:type="character" w:customStyle="1" w:styleId="184">
    <w:name w:val="明显引用 Char2"/>
    <w:basedOn w:val="46"/>
    <w:link w:val="111"/>
    <w:qFormat/>
    <w:uiPriority w:val="30"/>
    <w:rPr>
      <w:rFonts w:ascii="Times New Roman" w:hAnsi="Times New Roman" w:eastAsia="宋体" w:cs="Times New Roman"/>
      <w:b/>
      <w:bCs/>
      <w:i/>
      <w:iCs/>
      <w:color w:val="4F81BD" w:themeColor="accent1"/>
      <w:szCs w:val="20"/>
    </w:rPr>
  </w:style>
  <w:style w:type="paragraph" w:customStyle="1" w:styleId="185">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6">
    <w:name w:val="Char Char Char Char Char Char1 Char"/>
    <w:basedOn w:val="1"/>
    <w:qFormat/>
    <w:uiPriority w:val="0"/>
    <w:rPr>
      <w:szCs w:val="24"/>
    </w:rPr>
  </w:style>
  <w:style w:type="paragraph" w:customStyle="1" w:styleId="187">
    <w:name w:val="批注文字1"/>
    <w:basedOn w:val="1"/>
    <w:unhideWhenUsed/>
    <w:qFormat/>
    <w:uiPriority w:val="0"/>
    <w:rPr>
      <w:sz w:val="20"/>
    </w:rPr>
  </w:style>
  <w:style w:type="paragraph" w:customStyle="1" w:styleId="188">
    <w:name w:val="样式 标题 2 + 黑色 行距: 1.5 倍行距"/>
    <w:basedOn w:val="4"/>
    <w:qFormat/>
    <w:uiPriority w:val="0"/>
    <w:pPr>
      <w:spacing w:before="260" w:after="260" w:line="360" w:lineRule="auto"/>
    </w:pPr>
    <w:rPr>
      <w:rFonts w:eastAsia="宋体" w:cs="宋体"/>
      <w:b/>
      <w:color w:val="000000"/>
      <w:szCs w:val="20"/>
    </w:rPr>
  </w:style>
  <w:style w:type="paragraph" w:customStyle="1" w:styleId="189">
    <w:name w:val="表格"/>
    <w:basedOn w:val="1"/>
    <w:qFormat/>
    <w:uiPriority w:val="0"/>
    <w:pPr>
      <w:jc w:val="center"/>
      <w:textAlignment w:val="center"/>
    </w:pPr>
    <w:rPr>
      <w:rFonts w:ascii="华文细黑" w:hAnsi="华文细黑"/>
      <w:kern w:val="0"/>
    </w:rPr>
  </w:style>
  <w:style w:type="paragraph" w:customStyle="1" w:styleId="190">
    <w:name w:val="Char Char Char1 Char"/>
    <w:basedOn w:val="1"/>
    <w:qFormat/>
    <w:uiPriority w:val="0"/>
    <w:rPr>
      <w:szCs w:val="24"/>
    </w:rPr>
  </w:style>
  <w:style w:type="paragraph" w:customStyle="1" w:styleId="19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19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Revision"/>
    <w:qFormat/>
    <w:uiPriority w:val="0"/>
    <w:rPr>
      <w:rFonts w:ascii="Times New Roman" w:hAnsi="Times New Roman" w:eastAsia="宋体" w:cs="Times New Roman"/>
      <w:kern w:val="2"/>
      <w:sz w:val="21"/>
      <w:szCs w:val="24"/>
      <w:lang w:val="en-US" w:eastAsia="zh-CN" w:bidi="ar-SA"/>
    </w:rPr>
  </w:style>
  <w:style w:type="paragraph" w:customStyle="1" w:styleId="194">
    <w:name w:val="TOC Heading"/>
    <w:basedOn w:val="3"/>
    <w:next w:val="1"/>
    <w:qFormat/>
    <w:uiPriority w:val="39"/>
    <w:pPr>
      <w:spacing w:line="576" w:lineRule="auto"/>
      <w:outlineLvl w:val="9"/>
    </w:pPr>
    <w:rPr>
      <w:rFonts w:ascii="Calibri" w:hAnsi="Calibri"/>
    </w:rPr>
  </w:style>
  <w:style w:type="paragraph" w:customStyle="1" w:styleId="195">
    <w:name w:val="List Paragraph1"/>
    <w:basedOn w:val="1"/>
    <w:qFormat/>
    <w:uiPriority w:val="99"/>
    <w:pPr>
      <w:ind w:firstLine="420" w:firstLineChars="200"/>
    </w:pPr>
    <w:rPr>
      <w:szCs w:val="24"/>
    </w:rPr>
  </w:style>
  <w:style w:type="paragraph" w:customStyle="1" w:styleId="196">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 Char Char Char Char Char Char Char Char Char Char Char Char1"/>
    <w:basedOn w:val="1"/>
    <w:qFormat/>
    <w:uiPriority w:val="0"/>
  </w:style>
  <w:style w:type="paragraph" w:customStyle="1" w:styleId="198">
    <w:name w:val="Char Char Char Char Char Char1 Char Char Char Char Char Char Char Char Char Char Char Char1 Char Char Char Char"/>
    <w:basedOn w:val="1"/>
    <w:qFormat/>
    <w:uiPriority w:val="0"/>
  </w:style>
  <w:style w:type="paragraph" w:customStyle="1" w:styleId="199">
    <w:name w:val="Char Char1"/>
    <w:basedOn w:val="1"/>
    <w:qFormat/>
    <w:uiPriority w:val="0"/>
    <w:rPr>
      <w:szCs w:val="24"/>
    </w:rPr>
  </w:style>
  <w:style w:type="character" w:customStyle="1" w:styleId="200">
    <w:name w:val="引用 Char2"/>
    <w:basedOn w:val="46"/>
    <w:link w:val="101"/>
    <w:qFormat/>
    <w:uiPriority w:val="29"/>
    <w:rPr>
      <w:rFonts w:ascii="Times New Roman" w:hAnsi="Times New Roman" w:eastAsia="宋体" w:cs="Times New Roman"/>
      <w:i/>
      <w:iCs/>
      <w:color w:val="000000" w:themeColor="text1"/>
      <w:szCs w:val="20"/>
    </w:rPr>
  </w:style>
  <w:style w:type="paragraph" w:customStyle="1" w:styleId="201">
    <w:name w:val="Char Char Char Char Char Char Char"/>
    <w:basedOn w:val="1"/>
    <w:qFormat/>
    <w:uiPriority w:val="0"/>
    <w:rPr>
      <w:szCs w:val="24"/>
    </w:rPr>
  </w:style>
  <w:style w:type="paragraph" w:customStyle="1" w:styleId="202">
    <w:name w:val="Char"/>
    <w:basedOn w:val="1"/>
    <w:qFormat/>
    <w:uiPriority w:val="0"/>
    <w:rPr>
      <w:rFonts w:ascii="Tahoma" w:hAnsi="Tahoma"/>
      <w:sz w:val="24"/>
    </w:rPr>
  </w:style>
  <w:style w:type="paragraph" w:customStyle="1" w:styleId="20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04">
    <w:name w:val="Char Char Char Char Char Char1 Char Char Char Char Char Char Char Char Char Char Char Char Char Char Char Char Char Char Char Char Char Char"/>
    <w:basedOn w:val="1"/>
    <w:uiPriority w:val="0"/>
    <w:rPr>
      <w:szCs w:val="24"/>
    </w:rPr>
  </w:style>
  <w:style w:type="paragraph" w:customStyle="1" w:styleId="205">
    <w:name w:val="表格文字"/>
    <w:basedOn w:val="1"/>
    <w:uiPriority w:val="0"/>
    <w:pPr>
      <w:adjustRightInd w:val="0"/>
      <w:spacing w:line="420" w:lineRule="atLeast"/>
      <w:jc w:val="left"/>
      <w:textAlignment w:val="baseline"/>
    </w:pPr>
    <w:rPr>
      <w:kern w:val="0"/>
    </w:rPr>
  </w:style>
  <w:style w:type="paragraph" w:customStyle="1" w:styleId="206">
    <w:name w:val="Char Char Char Char"/>
    <w:basedOn w:val="15"/>
    <w:uiPriority w:val="0"/>
    <w:rPr>
      <w:sz w:val="28"/>
    </w:rPr>
  </w:style>
  <w:style w:type="paragraph" w:customStyle="1" w:styleId="207">
    <w:name w:val="Char Char Char Char Char Char1 Char Char Char11"/>
    <w:basedOn w:val="1"/>
    <w:uiPriority w:val="0"/>
    <w:rPr>
      <w:szCs w:val="24"/>
    </w:rPr>
  </w:style>
  <w:style w:type="paragraph" w:customStyle="1" w:styleId="208">
    <w:name w:val="纯文本1"/>
    <w:basedOn w:val="1"/>
    <w:uiPriority w:val="0"/>
    <w:rPr>
      <w:rFonts w:ascii="宋体" w:hAnsi="Courier New"/>
      <w:sz w:val="28"/>
      <w:szCs w:val="24"/>
    </w:rPr>
  </w:style>
  <w:style w:type="paragraph" w:customStyle="1" w:styleId="209">
    <w:name w:val="Char Char Char"/>
    <w:basedOn w:val="1"/>
    <w:uiPriority w:val="0"/>
    <w:rPr>
      <w:szCs w:val="24"/>
    </w:rPr>
  </w:style>
  <w:style w:type="paragraph" w:customStyle="1" w:styleId="210">
    <w:name w:val="Char Char Char Char Char Char1 Char Char Char1"/>
    <w:basedOn w:val="1"/>
    <w:uiPriority w:val="0"/>
    <w:rPr>
      <w:szCs w:val="24"/>
    </w:rPr>
  </w:style>
  <w:style w:type="paragraph" w:customStyle="1" w:styleId="211">
    <w:name w:val="Char Char Char Char Char Char Char Char Char Char"/>
    <w:basedOn w:val="1"/>
    <w:uiPriority w:val="0"/>
  </w:style>
  <w:style w:type="paragraph" w:customStyle="1" w:styleId="212">
    <w:name w:val="Char Char2 Char Char"/>
    <w:basedOn w:val="15"/>
    <w:uiPriority w:val="0"/>
    <w:rPr>
      <w:rFonts w:ascii="Tahoma" w:hAnsi="Tahoma"/>
      <w:sz w:val="24"/>
      <w:szCs w:val="24"/>
    </w:rPr>
  </w:style>
  <w:style w:type="paragraph" w:customStyle="1" w:styleId="213">
    <w:name w:val="1"/>
    <w:basedOn w:val="1"/>
    <w:next w:val="1"/>
    <w:uiPriority w:val="0"/>
    <w:rPr>
      <w:szCs w:val="24"/>
    </w:rPr>
  </w:style>
  <w:style w:type="paragraph" w:customStyle="1" w:styleId="214">
    <w:name w:val="p0"/>
    <w:basedOn w:val="1"/>
    <w:uiPriority w:val="0"/>
    <w:pPr>
      <w:widowControl/>
    </w:pPr>
    <w:rPr>
      <w:kern w:val="0"/>
      <w:szCs w:val="21"/>
    </w:rPr>
  </w:style>
  <w:style w:type="paragraph" w:customStyle="1" w:styleId="215">
    <w:name w:val="样式 标题 2 + Times New Roman 四号 非加粗 段前: 5 磅 段后: 0 磅 行距: 固定值 20..."/>
    <w:basedOn w:val="4"/>
    <w:uiPriority w:val="0"/>
    <w:pPr>
      <w:spacing w:before="100" w:after="0" w:line="400" w:lineRule="exact"/>
    </w:pPr>
    <w:rPr>
      <w:rFonts w:ascii="Times New Roman" w:hAnsi="Times New Roman" w:cs="宋体"/>
      <w:b/>
      <w:bCs w:val="0"/>
      <w:sz w:val="28"/>
      <w:szCs w:val="20"/>
    </w:rPr>
  </w:style>
  <w:style w:type="paragraph" w:customStyle="1" w:styleId="216">
    <w:name w:val="Char Char Char Char Char Char Char Char Char"/>
    <w:basedOn w:val="1"/>
    <w:uiPriority w:val="0"/>
    <w:rPr>
      <w:szCs w:val="24"/>
    </w:rPr>
  </w:style>
  <w:style w:type="paragraph" w:customStyle="1" w:styleId="217">
    <w:name w:val="默认段落字体 Para Char Char Char Char Char Char Char Char Char1 Char Char Char Char Char Char Char"/>
    <w:basedOn w:val="15"/>
    <w:uiPriority w:val="0"/>
    <w:rPr>
      <w:rFonts w:ascii="Tahoma" w:hAnsi="Tahoma"/>
      <w:sz w:val="24"/>
      <w:szCs w:val="24"/>
    </w:rPr>
  </w:style>
  <w:style w:type="paragraph" w:customStyle="1" w:styleId="218">
    <w:name w:val="Char Char2"/>
    <w:basedOn w:val="15"/>
    <w:uiPriority w:val="0"/>
    <w:rPr>
      <w:rFonts w:ascii="Tahoma" w:hAnsi="Tahoma"/>
      <w:sz w:val="24"/>
      <w:szCs w:val="24"/>
    </w:rPr>
  </w:style>
  <w:style w:type="paragraph" w:customStyle="1" w:styleId="219">
    <w:name w:val="Char Char Char Char Char Char1 Char Char Char Char Char Char Char Char Char Char Char Char Char Char Char Char Char Char Char Char Char Char Char Char"/>
    <w:basedOn w:val="1"/>
    <w:uiPriority w:val="0"/>
    <w:rPr>
      <w:szCs w:val="24"/>
    </w:rPr>
  </w:style>
  <w:style w:type="paragraph" w:customStyle="1" w:styleId="220">
    <w:name w:val="Char Char Char Char Char Char1 Char Char Char Char Char Char Char Char Char Char Char Char Char1"/>
    <w:basedOn w:val="1"/>
    <w:uiPriority w:val="0"/>
    <w:rPr>
      <w:szCs w:val="24"/>
    </w:rPr>
  </w:style>
  <w:style w:type="paragraph" w:customStyle="1" w:styleId="221">
    <w:name w:val="Address"/>
    <w:basedOn w:val="1"/>
    <w:next w:val="1"/>
    <w:uiPriority w:val="0"/>
    <w:pPr>
      <w:autoSpaceDE w:val="0"/>
      <w:autoSpaceDN w:val="0"/>
      <w:adjustRightInd w:val="0"/>
      <w:jc w:val="left"/>
    </w:pPr>
    <w:rPr>
      <w:i/>
      <w:kern w:val="0"/>
      <w:sz w:val="24"/>
    </w:rPr>
  </w:style>
  <w:style w:type="table" w:customStyle="1" w:styleId="222">
    <w:name w:val="网格型1"/>
    <w:basedOn w:val="44"/>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3">
    <w:name w:val="标题 1 Char1"/>
    <w:qFormat/>
    <w:uiPriority w:val="0"/>
    <w:rPr>
      <w:rFonts w:ascii="Times New Roman" w:hAnsi="Times New Roman" w:eastAsia="宋体" w:cs="Times New Roman"/>
      <w:b/>
      <w:bCs/>
      <w:kern w:val="44"/>
      <w:sz w:val="32"/>
      <w:szCs w:val="44"/>
    </w:rPr>
  </w:style>
  <w:style w:type="paragraph" w:customStyle="1" w:styleId="224">
    <w:name w:val="B1"/>
    <w:basedOn w:val="1"/>
    <w:qFormat/>
    <w:uiPriority w:val="0"/>
    <w:pPr>
      <w:tabs>
        <w:tab w:val="left" w:pos="312"/>
        <w:tab w:val="left" w:pos="1418"/>
      </w:tabs>
      <w:adjustRightInd w:val="0"/>
      <w:spacing w:before="156"/>
      <w:ind w:left="1418" w:hanging="1418"/>
      <w:outlineLvl w:val="0"/>
    </w:pPr>
    <w:rPr>
      <w:rFonts w:ascii="Arial Narrow" w:hAnsi="Arial Narrow" w:eastAsia="仿宋"/>
      <w:b/>
      <w:sz w:val="28"/>
    </w:rPr>
  </w:style>
  <w:style w:type="paragraph" w:customStyle="1" w:styleId="225">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226">
    <w:name w:val="正文首行缩进 Char"/>
    <w:basedOn w:val="55"/>
    <w:link w:val="42"/>
    <w:uiPriority w:val="0"/>
    <w:rPr>
      <w:rFonts w:ascii="Times New Roman" w:hAnsi="Times New Roman" w:cs="Times New Roman"/>
      <w:szCs w:val="20"/>
    </w:rPr>
  </w:style>
  <w:style w:type="paragraph" w:customStyle="1" w:styleId="227">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1342</Words>
  <Characters>1368</Characters>
  <Lines>198</Lines>
  <Paragraphs>55</Paragraphs>
  <TotalTime>0</TotalTime>
  <ScaleCrop>false</ScaleCrop>
  <LinksUpToDate>false</LinksUpToDate>
  <CharactersWithSpaces>1373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2024-11-18T02:49:00Z</dcterms:created>
  <dc:creator>lenovo</dc:creator>
  <cp:lastModifiedBy>果妈</cp:lastModifiedBy>
  <dcterms:modified xsi:type="dcterms:W3CDTF">2024-11-18T07:35:00Z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C586ADF39E1540C9B79CCE891DD33E9A_12</vt:lpwstr>
  </property>
</Properties>
</file>